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E756" w14:textId="14D5DD9C" w:rsidR="00CF08E7" w:rsidRDefault="00FE74E4" w:rsidP="00CF08E7">
      <w:pPr>
        <w:jc w:val="center"/>
        <w:rPr>
          <w:b/>
          <w:i/>
          <w:sz w:val="32"/>
          <w:szCs w:val="32"/>
        </w:rPr>
      </w:pPr>
      <w:r>
        <w:rPr>
          <w:b/>
          <w:i/>
          <w:sz w:val="32"/>
          <w:szCs w:val="32"/>
        </w:rPr>
        <w:t>20</w:t>
      </w:r>
      <w:r w:rsidR="006A529F">
        <w:rPr>
          <w:b/>
          <w:i/>
          <w:sz w:val="32"/>
          <w:szCs w:val="32"/>
        </w:rPr>
        <w:t>2</w:t>
      </w:r>
      <w:r w:rsidR="00B86BE0">
        <w:rPr>
          <w:b/>
          <w:i/>
          <w:sz w:val="32"/>
          <w:szCs w:val="32"/>
        </w:rPr>
        <w:t>3</w:t>
      </w:r>
      <w:r>
        <w:rPr>
          <w:b/>
          <w:i/>
          <w:sz w:val="32"/>
          <w:szCs w:val="32"/>
        </w:rPr>
        <w:t xml:space="preserve"> </w:t>
      </w:r>
      <w:r w:rsidR="00CF08E7">
        <w:rPr>
          <w:b/>
          <w:i/>
          <w:sz w:val="32"/>
          <w:szCs w:val="32"/>
        </w:rPr>
        <w:t>Guidelines on Development Grants Procedures</w:t>
      </w:r>
    </w:p>
    <w:p w14:paraId="06CAC3BC" w14:textId="77777777" w:rsidR="000B09E7" w:rsidRDefault="000B09E7" w:rsidP="000B09E7">
      <w:pPr>
        <w:rPr>
          <w:b/>
          <w:sz w:val="32"/>
          <w:szCs w:val="32"/>
        </w:rPr>
      </w:pPr>
    </w:p>
    <w:p w14:paraId="2BC3AF95" w14:textId="77777777" w:rsidR="000B09E7" w:rsidRPr="0017260A" w:rsidRDefault="000B09E7" w:rsidP="00B86BE0">
      <w:pPr>
        <w:jc w:val="both"/>
        <w:rPr>
          <w:b/>
        </w:rPr>
      </w:pPr>
      <w:r w:rsidRPr="0017260A">
        <w:rPr>
          <w:b/>
        </w:rPr>
        <w:t>Summary of Grant Categories</w:t>
      </w:r>
    </w:p>
    <w:p w14:paraId="0D33A805" w14:textId="77777777" w:rsidR="000B09E7" w:rsidRPr="0017260A" w:rsidRDefault="000B09E7" w:rsidP="000B09E7">
      <w:pPr>
        <w:jc w:val="both"/>
      </w:pPr>
    </w:p>
    <w:p w14:paraId="11C186D6" w14:textId="1EFCDA98" w:rsidR="000B09E7" w:rsidRPr="00BE3C5F" w:rsidRDefault="000B09E7" w:rsidP="000B09E7">
      <w:pPr>
        <w:jc w:val="both"/>
        <w:rPr>
          <w:sz w:val="22"/>
          <w:szCs w:val="22"/>
        </w:rPr>
      </w:pPr>
      <w:r w:rsidRPr="00BE3C5F">
        <w:rPr>
          <w:sz w:val="22"/>
          <w:szCs w:val="22"/>
        </w:rPr>
        <w:t>The overall scheme consists of two schemes rolled in to one</w:t>
      </w:r>
      <w:r w:rsidR="003C4E42">
        <w:rPr>
          <w:sz w:val="22"/>
          <w:szCs w:val="22"/>
        </w:rPr>
        <w:t xml:space="preserve"> which are funded by</w:t>
      </w:r>
      <w:r w:rsidRPr="00BE3C5F">
        <w:rPr>
          <w:sz w:val="22"/>
          <w:szCs w:val="22"/>
        </w:rPr>
        <w:t xml:space="preserve"> Central Co</w:t>
      </w:r>
      <w:r w:rsidR="00A14045">
        <w:rPr>
          <w:sz w:val="22"/>
          <w:szCs w:val="22"/>
        </w:rPr>
        <w:t xml:space="preserve">uncil </w:t>
      </w:r>
      <w:r w:rsidR="003C4E42">
        <w:rPr>
          <w:sz w:val="22"/>
          <w:szCs w:val="22"/>
        </w:rPr>
        <w:t xml:space="preserve">&amp; the Munster Council. </w:t>
      </w:r>
      <w:r w:rsidR="00B7031B" w:rsidRPr="00B86BE0">
        <w:rPr>
          <w:sz w:val="22"/>
          <w:szCs w:val="22"/>
        </w:rPr>
        <w:t xml:space="preserve">The final budget for the scheme will be decided once applications have been submitted and considered. </w:t>
      </w:r>
      <w:bookmarkStart w:id="0" w:name="_Hlk112670686"/>
      <w:r w:rsidR="00954886" w:rsidRPr="00551928">
        <w:rPr>
          <w:sz w:val="22"/>
          <w:szCs w:val="22"/>
        </w:rPr>
        <w:t>Where revenue is available to the Council, consideration will be given to allocating additional funding to large scale infrastructure projects that encourage and increase participation levels of our games in local</w:t>
      </w:r>
      <w:r w:rsidR="00B86BE0">
        <w:rPr>
          <w:sz w:val="22"/>
          <w:szCs w:val="22"/>
        </w:rPr>
        <w:t xml:space="preserve"> </w:t>
      </w:r>
      <w:r w:rsidR="00954886" w:rsidRPr="00551928">
        <w:rPr>
          <w:sz w:val="22"/>
          <w:szCs w:val="22"/>
        </w:rPr>
        <w:t>communities.</w:t>
      </w:r>
      <w:bookmarkEnd w:id="0"/>
    </w:p>
    <w:p w14:paraId="485E6A00" w14:textId="77777777" w:rsidR="000B09E7" w:rsidRPr="00BE3C5F" w:rsidRDefault="000B09E7" w:rsidP="000B09E7">
      <w:pPr>
        <w:jc w:val="both"/>
        <w:rPr>
          <w:sz w:val="22"/>
          <w:szCs w:val="22"/>
        </w:rPr>
      </w:pPr>
    </w:p>
    <w:p w14:paraId="4E70B639" w14:textId="699906A6" w:rsidR="005D2A5A" w:rsidRPr="00BE3C5F" w:rsidRDefault="002077D3" w:rsidP="005D2A5A">
      <w:pPr>
        <w:jc w:val="both"/>
        <w:rPr>
          <w:sz w:val="22"/>
          <w:szCs w:val="22"/>
        </w:rPr>
      </w:pPr>
      <w:r w:rsidRPr="00BE3C5F">
        <w:rPr>
          <w:sz w:val="22"/>
          <w:szCs w:val="22"/>
        </w:rPr>
        <w:t xml:space="preserve">The scheme consists of </w:t>
      </w:r>
      <w:r w:rsidR="00E60616">
        <w:rPr>
          <w:sz w:val="22"/>
          <w:szCs w:val="22"/>
        </w:rPr>
        <w:t>6</w:t>
      </w:r>
      <w:r w:rsidR="000B09E7" w:rsidRPr="00BE3C5F">
        <w:rPr>
          <w:sz w:val="22"/>
          <w:szCs w:val="22"/>
        </w:rPr>
        <w:t xml:space="preserve"> categories</w:t>
      </w:r>
      <w:r w:rsidRPr="00BE3C5F">
        <w:rPr>
          <w:sz w:val="22"/>
          <w:szCs w:val="22"/>
        </w:rPr>
        <w:t xml:space="preserve">, with all </w:t>
      </w:r>
      <w:r w:rsidR="000B09E7" w:rsidRPr="00BE3C5F">
        <w:rPr>
          <w:sz w:val="22"/>
          <w:szCs w:val="22"/>
        </w:rPr>
        <w:t>funding activity</w:t>
      </w:r>
      <w:r w:rsidR="001418BA">
        <w:rPr>
          <w:sz w:val="22"/>
          <w:szCs w:val="22"/>
        </w:rPr>
        <w:t xml:space="preserve"> </w:t>
      </w:r>
      <w:r w:rsidR="000B09E7" w:rsidRPr="00BE3C5F">
        <w:rPr>
          <w:sz w:val="22"/>
          <w:szCs w:val="22"/>
        </w:rPr>
        <w:t xml:space="preserve">at club level.  </w:t>
      </w:r>
      <w:r w:rsidR="005D2A5A" w:rsidRPr="00BE3C5F">
        <w:rPr>
          <w:sz w:val="22"/>
          <w:szCs w:val="22"/>
        </w:rPr>
        <w:t>Categories 1,2,3,4</w:t>
      </w:r>
      <w:r w:rsidR="00E60616">
        <w:rPr>
          <w:sz w:val="22"/>
          <w:szCs w:val="22"/>
        </w:rPr>
        <w:t xml:space="preserve"> and</w:t>
      </w:r>
      <w:r w:rsidR="005D2A5A" w:rsidRPr="00BE3C5F">
        <w:rPr>
          <w:sz w:val="22"/>
          <w:szCs w:val="22"/>
        </w:rPr>
        <w:t xml:space="preserve"> </w:t>
      </w:r>
      <w:r w:rsidR="005D2A5A">
        <w:rPr>
          <w:sz w:val="22"/>
          <w:szCs w:val="22"/>
        </w:rPr>
        <w:t>6</w:t>
      </w:r>
      <w:r w:rsidR="005D2A5A" w:rsidRPr="00BE3C5F">
        <w:rPr>
          <w:sz w:val="22"/>
          <w:szCs w:val="22"/>
        </w:rPr>
        <w:t xml:space="preserve"> are considered as ‘statutory’ and therefore, these categories are dealt with first, meaning the full amount due under the scheme is paid. For example, if a club spends over €1</w:t>
      </w:r>
      <w:r w:rsidR="00E60616">
        <w:rPr>
          <w:sz w:val="22"/>
          <w:szCs w:val="22"/>
        </w:rPr>
        <w:t>00</w:t>
      </w:r>
      <w:r w:rsidR="005D2A5A" w:rsidRPr="00BE3C5F">
        <w:rPr>
          <w:sz w:val="22"/>
          <w:szCs w:val="22"/>
        </w:rPr>
        <w:t xml:space="preserve">,000 on land purchase (see Category 1), the club will receive the full €20,000 committed under the scheme. </w:t>
      </w:r>
    </w:p>
    <w:p w14:paraId="731A5023" w14:textId="77777777" w:rsidR="005D2A5A" w:rsidRDefault="005D2A5A" w:rsidP="000B09E7">
      <w:pPr>
        <w:jc w:val="both"/>
        <w:rPr>
          <w:sz w:val="22"/>
          <w:szCs w:val="22"/>
        </w:rPr>
      </w:pPr>
    </w:p>
    <w:p w14:paraId="785A7A39" w14:textId="69A8282E" w:rsidR="000B09E7" w:rsidRPr="00BE3C5F" w:rsidRDefault="000B09E7" w:rsidP="000B09E7">
      <w:pPr>
        <w:jc w:val="both"/>
        <w:rPr>
          <w:sz w:val="22"/>
          <w:szCs w:val="22"/>
        </w:rPr>
      </w:pPr>
      <w:r w:rsidRPr="00BE3C5F">
        <w:rPr>
          <w:sz w:val="22"/>
          <w:szCs w:val="22"/>
        </w:rPr>
        <w:t>Each category has an expenditure ceiling, which means that expenditure beyond this amount is not funded. Therefore, if the ceiling of a particular category is €100,000 and a club spends €250,000, it is effectively the first</w:t>
      </w:r>
      <w:r w:rsidR="00FB6184" w:rsidRPr="00BE3C5F">
        <w:rPr>
          <w:sz w:val="22"/>
          <w:szCs w:val="22"/>
        </w:rPr>
        <w:t xml:space="preserve"> €100,000 of expenditure that is eligible for funding</w:t>
      </w:r>
      <w:r w:rsidRPr="00BE3C5F">
        <w:rPr>
          <w:sz w:val="22"/>
          <w:szCs w:val="22"/>
        </w:rPr>
        <w:t xml:space="preserve">. </w:t>
      </w:r>
    </w:p>
    <w:p w14:paraId="4B21C8C0" w14:textId="77777777" w:rsidR="000B09E7" w:rsidRPr="00BE3C5F" w:rsidRDefault="000B09E7" w:rsidP="000B09E7">
      <w:pPr>
        <w:jc w:val="both"/>
        <w:rPr>
          <w:sz w:val="22"/>
          <w:szCs w:val="22"/>
        </w:rPr>
      </w:pPr>
    </w:p>
    <w:p w14:paraId="6A1F457D" w14:textId="61401F7F" w:rsidR="000B09E7" w:rsidRPr="00BE3C5F" w:rsidRDefault="006C5FD2" w:rsidP="000B09E7">
      <w:pPr>
        <w:jc w:val="both"/>
        <w:rPr>
          <w:sz w:val="22"/>
          <w:szCs w:val="22"/>
        </w:rPr>
      </w:pPr>
      <w:r w:rsidRPr="00BE3C5F">
        <w:rPr>
          <w:sz w:val="22"/>
          <w:szCs w:val="22"/>
        </w:rPr>
        <w:t xml:space="preserve">The amount of </w:t>
      </w:r>
      <w:r w:rsidR="000B09E7" w:rsidRPr="00BE3C5F">
        <w:rPr>
          <w:sz w:val="22"/>
          <w:szCs w:val="22"/>
        </w:rPr>
        <w:t xml:space="preserve">funding available for category </w:t>
      </w:r>
      <w:r w:rsidR="001418BA">
        <w:rPr>
          <w:sz w:val="22"/>
          <w:szCs w:val="22"/>
        </w:rPr>
        <w:t>5</w:t>
      </w:r>
      <w:r w:rsidR="000B09E7" w:rsidRPr="00BE3C5F">
        <w:rPr>
          <w:sz w:val="22"/>
          <w:szCs w:val="22"/>
        </w:rPr>
        <w:t xml:space="preserve"> depends largely on the number of applications </w:t>
      </w:r>
      <w:r w:rsidRPr="00BE3C5F">
        <w:rPr>
          <w:sz w:val="22"/>
          <w:szCs w:val="22"/>
        </w:rPr>
        <w:t xml:space="preserve">received </w:t>
      </w:r>
      <w:r w:rsidR="000B09E7" w:rsidRPr="00BE3C5F">
        <w:rPr>
          <w:sz w:val="22"/>
          <w:szCs w:val="22"/>
        </w:rPr>
        <w:t>and the amount left o</w:t>
      </w:r>
      <w:r w:rsidRPr="00BE3C5F">
        <w:rPr>
          <w:sz w:val="22"/>
          <w:szCs w:val="22"/>
        </w:rPr>
        <w:t xml:space="preserve">ver after categories 1,2, 3, </w:t>
      </w:r>
      <w:r w:rsidR="00160241" w:rsidRPr="00BE3C5F">
        <w:rPr>
          <w:sz w:val="22"/>
          <w:szCs w:val="22"/>
        </w:rPr>
        <w:t>4, and</w:t>
      </w:r>
      <w:r w:rsidR="002077D3" w:rsidRPr="00BE3C5F">
        <w:rPr>
          <w:sz w:val="22"/>
          <w:szCs w:val="22"/>
        </w:rPr>
        <w:t xml:space="preserve"> </w:t>
      </w:r>
      <w:r w:rsidR="00160241">
        <w:rPr>
          <w:sz w:val="22"/>
          <w:szCs w:val="22"/>
        </w:rPr>
        <w:t xml:space="preserve">6 </w:t>
      </w:r>
      <w:r w:rsidR="00160241" w:rsidRPr="00BE3C5F">
        <w:rPr>
          <w:sz w:val="22"/>
          <w:szCs w:val="22"/>
        </w:rPr>
        <w:t>have</w:t>
      </w:r>
      <w:r w:rsidR="000B09E7" w:rsidRPr="00BE3C5F">
        <w:rPr>
          <w:sz w:val="22"/>
          <w:szCs w:val="22"/>
        </w:rPr>
        <w:t xml:space="preserve"> been satisfied. Therefore, it is unlikely that there will be sufficient funding to satisfy the max grant</w:t>
      </w:r>
      <w:r w:rsidRPr="00BE3C5F">
        <w:rPr>
          <w:sz w:val="22"/>
          <w:szCs w:val="22"/>
        </w:rPr>
        <w:t>s ava</w:t>
      </w:r>
      <w:r w:rsidR="00FB6184" w:rsidRPr="00BE3C5F">
        <w:rPr>
          <w:sz w:val="22"/>
          <w:szCs w:val="22"/>
        </w:rPr>
        <w:t xml:space="preserve">ilable as outlined below. </w:t>
      </w:r>
    </w:p>
    <w:p w14:paraId="0150B040" w14:textId="77777777" w:rsidR="00B86BE0" w:rsidRDefault="00B86BE0" w:rsidP="00FB6184">
      <w:pPr>
        <w:jc w:val="both"/>
        <w:rPr>
          <w:sz w:val="22"/>
          <w:szCs w:val="22"/>
        </w:rPr>
      </w:pPr>
    </w:p>
    <w:p w14:paraId="2A0622F7" w14:textId="1BAAB08A" w:rsidR="00B86BE0" w:rsidRPr="00B86BE0" w:rsidRDefault="00B86BE0" w:rsidP="00B86BE0">
      <w:pPr>
        <w:jc w:val="both"/>
        <w:rPr>
          <w:sz w:val="22"/>
          <w:szCs w:val="22"/>
        </w:rPr>
      </w:pPr>
      <w:r w:rsidRPr="00B86BE0">
        <w:rPr>
          <w:sz w:val="22"/>
          <w:szCs w:val="22"/>
        </w:rPr>
        <w:t xml:space="preserve">The closing date for grant applications to be submitted to </w:t>
      </w:r>
      <w:r w:rsidR="001418BA">
        <w:rPr>
          <w:sz w:val="22"/>
          <w:szCs w:val="22"/>
        </w:rPr>
        <w:t xml:space="preserve">County </w:t>
      </w:r>
      <w:r w:rsidR="00160241">
        <w:rPr>
          <w:sz w:val="22"/>
          <w:szCs w:val="22"/>
        </w:rPr>
        <w:t xml:space="preserve">Boards </w:t>
      </w:r>
      <w:r w:rsidR="00160241" w:rsidRPr="00B86BE0">
        <w:rPr>
          <w:sz w:val="22"/>
          <w:szCs w:val="22"/>
        </w:rPr>
        <w:t>will</w:t>
      </w:r>
      <w:r w:rsidRPr="00B86BE0">
        <w:rPr>
          <w:sz w:val="22"/>
          <w:szCs w:val="22"/>
        </w:rPr>
        <w:t xml:space="preserve"> be the end of September 2023. All applications should be submitted to your county board before the </w:t>
      </w:r>
      <w:r w:rsidRPr="00B959A9">
        <w:rPr>
          <w:b/>
          <w:bCs/>
          <w:sz w:val="22"/>
          <w:szCs w:val="22"/>
        </w:rPr>
        <w:t>29</w:t>
      </w:r>
      <w:r w:rsidRPr="00B959A9">
        <w:rPr>
          <w:b/>
          <w:bCs/>
          <w:sz w:val="22"/>
          <w:szCs w:val="22"/>
          <w:vertAlign w:val="superscript"/>
        </w:rPr>
        <w:t>th</w:t>
      </w:r>
      <w:r w:rsidRPr="00B959A9">
        <w:rPr>
          <w:b/>
          <w:bCs/>
          <w:sz w:val="22"/>
          <w:szCs w:val="22"/>
        </w:rPr>
        <w:t xml:space="preserve"> of Sept 2023</w:t>
      </w:r>
      <w:r w:rsidRPr="00B86BE0">
        <w:rPr>
          <w:sz w:val="22"/>
          <w:szCs w:val="22"/>
        </w:rPr>
        <w:t xml:space="preserve"> for vetting. Please note </w:t>
      </w:r>
      <w:r w:rsidR="00160241" w:rsidRPr="00B86BE0">
        <w:rPr>
          <w:sz w:val="22"/>
          <w:szCs w:val="22"/>
        </w:rPr>
        <w:t xml:space="preserve">that </w:t>
      </w:r>
      <w:r w:rsidR="00160241">
        <w:rPr>
          <w:sz w:val="22"/>
          <w:szCs w:val="22"/>
        </w:rPr>
        <w:t>club</w:t>
      </w:r>
      <w:r w:rsidRPr="00B86BE0">
        <w:rPr>
          <w:sz w:val="22"/>
          <w:szCs w:val="22"/>
        </w:rPr>
        <w:t xml:space="preserve"> applications from each county will be selected at random for inspection</w:t>
      </w:r>
      <w:r w:rsidR="00E63D4B">
        <w:rPr>
          <w:sz w:val="22"/>
          <w:szCs w:val="22"/>
        </w:rPr>
        <w:t xml:space="preserve"> by Munster Council representatives</w:t>
      </w:r>
      <w:r w:rsidRPr="00B86BE0">
        <w:rPr>
          <w:sz w:val="22"/>
          <w:szCs w:val="22"/>
        </w:rPr>
        <w:t xml:space="preserve">. </w:t>
      </w:r>
    </w:p>
    <w:p w14:paraId="2F45F649" w14:textId="77777777" w:rsidR="00B86BE0" w:rsidRDefault="00B86BE0" w:rsidP="00FB6184">
      <w:pPr>
        <w:jc w:val="both"/>
        <w:rPr>
          <w:sz w:val="22"/>
          <w:szCs w:val="22"/>
        </w:rPr>
      </w:pPr>
    </w:p>
    <w:p w14:paraId="7085AB8B" w14:textId="570E8543" w:rsidR="0001140C" w:rsidRPr="00551928" w:rsidRDefault="00B86BE0" w:rsidP="00160241">
      <w:pPr>
        <w:jc w:val="both"/>
        <w:rPr>
          <w:sz w:val="22"/>
          <w:szCs w:val="22"/>
        </w:rPr>
      </w:pPr>
      <w:r w:rsidRPr="00BE3C5F">
        <w:rPr>
          <w:sz w:val="22"/>
          <w:szCs w:val="22"/>
        </w:rPr>
        <w:t xml:space="preserve">The </w:t>
      </w:r>
      <w:r w:rsidR="00E60616">
        <w:rPr>
          <w:sz w:val="22"/>
          <w:szCs w:val="22"/>
        </w:rPr>
        <w:t>6</w:t>
      </w:r>
      <w:r w:rsidRPr="00BE3C5F">
        <w:rPr>
          <w:sz w:val="22"/>
          <w:szCs w:val="22"/>
        </w:rPr>
        <w:t xml:space="preserve"> categories are outlined </w:t>
      </w:r>
      <w:r w:rsidR="00B959A9">
        <w:rPr>
          <w:sz w:val="22"/>
          <w:szCs w:val="22"/>
        </w:rPr>
        <w:t xml:space="preserve">below </w:t>
      </w:r>
      <w:r w:rsidRPr="00BE3C5F">
        <w:rPr>
          <w:sz w:val="22"/>
          <w:szCs w:val="22"/>
        </w:rPr>
        <w:t xml:space="preserve">in greater detail. Please take note of the expenditure ceiling in each category. </w:t>
      </w:r>
      <w:r w:rsidR="0001140C" w:rsidRPr="00551928">
        <w:rPr>
          <w:sz w:val="22"/>
          <w:szCs w:val="22"/>
        </w:rPr>
        <w:t xml:space="preserve">All GAA units in receipt of development grant funding will be expected within reason to provide the use of their facilities to provincial, county, club, school, college, and other GAA units. </w:t>
      </w:r>
    </w:p>
    <w:p w14:paraId="1BB624E6" w14:textId="5312EF6D" w:rsidR="00B86BE0" w:rsidRDefault="00E63D4B" w:rsidP="00B86BE0">
      <w:pPr>
        <w:jc w:val="both"/>
        <w:rPr>
          <w:sz w:val="22"/>
          <w:szCs w:val="22"/>
        </w:rPr>
      </w:pPr>
      <w:r>
        <w:rPr>
          <w:sz w:val="22"/>
          <w:szCs w:val="22"/>
        </w:rPr>
        <w:t xml:space="preserve"> </w:t>
      </w:r>
    </w:p>
    <w:p w14:paraId="5686DE45" w14:textId="77777777" w:rsidR="00B86BE0" w:rsidRDefault="00B86BE0" w:rsidP="00FB6184">
      <w:pPr>
        <w:jc w:val="both"/>
        <w:rPr>
          <w:sz w:val="22"/>
          <w:szCs w:val="22"/>
        </w:rPr>
      </w:pPr>
    </w:p>
    <w:p w14:paraId="0BE76185" w14:textId="51723569" w:rsidR="00B86BE0" w:rsidRPr="00B86BE0" w:rsidRDefault="00B86BE0" w:rsidP="00FB6184">
      <w:pPr>
        <w:jc w:val="both"/>
        <w:rPr>
          <w:b/>
          <w:bCs/>
        </w:rPr>
      </w:pPr>
      <w:r w:rsidRPr="00B86BE0">
        <w:rPr>
          <w:b/>
          <w:bCs/>
        </w:rPr>
        <w:t xml:space="preserve">Certification of works </w:t>
      </w:r>
    </w:p>
    <w:p w14:paraId="2FA59AB7" w14:textId="77777777" w:rsidR="00B86BE0" w:rsidRDefault="00B86BE0" w:rsidP="00B86BE0">
      <w:pPr>
        <w:jc w:val="both"/>
        <w:rPr>
          <w:b/>
          <w:bCs/>
          <w:i/>
          <w:iCs/>
        </w:rPr>
      </w:pPr>
    </w:p>
    <w:p w14:paraId="0673F3A6" w14:textId="0B98DB0E" w:rsidR="00CF08E7" w:rsidRPr="00160241" w:rsidRDefault="006D05F0" w:rsidP="00B86BE0">
      <w:pPr>
        <w:jc w:val="both"/>
        <w:rPr>
          <w:i/>
          <w:iCs/>
          <w:sz w:val="22"/>
          <w:szCs w:val="22"/>
        </w:rPr>
      </w:pPr>
      <w:r w:rsidRPr="00160241">
        <w:rPr>
          <w:i/>
          <w:iCs/>
          <w:sz w:val="22"/>
          <w:szCs w:val="22"/>
        </w:rPr>
        <w:t>All works carried out in the foll</w:t>
      </w:r>
      <w:r w:rsidR="003E513B" w:rsidRPr="00160241">
        <w:rPr>
          <w:i/>
          <w:iCs/>
          <w:sz w:val="22"/>
          <w:szCs w:val="22"/>
        </w:rPr>
        <w:t xml:space="preserve">owing </w:t>
      </w:r>
      <w:r w:rsidR="00BB45C7" w:rsidRPr="00160241">
        <w:rPr>
          <w:i/>
          <w:iCs/>
          <w:sz w:val="22"/>
          <w:szCs w:val="22"/>
        </w:rPr>
        <w:t>Categories</w:t>
      </w:r>
      <w:r w:rsidR="00B86BE0" w:rsidRPr="00160241">
        <w:rPr>
          <w:i/>
          <w:iCs/>
          <w:sz w:val="22"/>
          <w:szCs w:val="22"/>
        </w:rPr>
        <w:t xml:space="preserve"> are</w:t>
      </w:r>
      <w:r w:rsidR="00BB45C7" w:rsidRPr="00160241">
        <w:rPr>
          <w:i/>
          <w:iCs/>
          <w:sz w:val="22"/>
          <w:szCs w:val="22"/>
        </w:rPr>
        <w:t xml:space="preserve"> require</w:t>
      </w:r>
      <w:r w:rsidR="00B86BE0" w:rsidRPr="00160241">
        <w:rPr>
          <w:i/>
          <w:iCs/>
          <w:sz w:val="22"/>
          <w:szCs w:val="22"/>
        </w:rPr>
        <w:t>d</w:t>
      </w:r>
      <w:r w:rsidR="003E513B" w:rsidRPr="00160241">
        <w:rPr>
          <w:i/>
          <w:iCs/>
          <w:sz w:val="22"/>
          <w:szCs w:val="22"/>
        </w:rPr>
        <w:t xml:space="preserve"> to </w:t>
      </w:r>
      <w:r w:rsidR="00BB45C7" w:rsidRPr="00160241">
        <w:rPr>
          <w:i/>
          <w:iCs/>
          <w:sz w:val="22"/>
          <w:szCs w:val="22"/>
        </w:rPr>
        <w:t xml:space="preserve">be </w:t>
      </w:r>
      <w:r w:rsidR="003E513B" w:rsidRPr="00160241">
        <w:rPr>
          <w:i/>
          <w:iCs/>
          <w:sz w:val="22"/>
          <w:szCs w:val="22"/>
        </w:rPr>
        <w:t xml:space="preserve">certified </w:t>
      </w:r>
      <w:r w:rsidR="00DE5AB1" w:rsidRPr="00160241">
        <w:rPr>
          <w:i/>
          <w:iCs/>
          <w:sz w:val="22"/>
          <w:szCs w:val="22"/>
        </w:rPr>
        <w:t xml:space="preserve">as per </w:t>
      </w:r>
      <w:r w:rsidR="00013AC3" w:rsidRPr="00160241">
        <w:rPr>
          <w:i/>
          <w:iCs/>
          <w:sz w:val="22"/>
          <w:szCs w:val="22"/>
        </w:rPr>
        <w:t xml:space="preserve">current </w:t>
      </w:r>
      <w:r w:rsidR="00DE5AB1" w:rsidRPr="00160241">
        <w:rPr>
          <w:i/>
          <w:iCs/>
          <w:sz w:val="22"/>
          <w:szCs w:val="22"/>
        </w:rPr>
        <w:t>construction regulations</w:t>
      </w:r>
      <w:r w:rsidR="00740255" w:rsidRPr="00160241">
        <w:rPr>
          <w:i/>
          <w:iCs/>
          <w:sz w:val="22"/>
          <w:szCs w:val="22"/>
        </w:rPr>
        <w:t xml:space="preserve"> and </w:t>
      </w:r>
      <w:r w:rsidR="00620280" w:rsidRPr="00160241">
        <w:rPr>
          <w:i/>
          <w:iCs/>
          <w:sz w:val="22"/>
          <w:szCs w:val="22"/>
        </w:rPr>
        <w:t>specifications agreed with the relevant contractors</w:t>
      </w:r>
      <w:r w:rsidR="00B86BE0" w:rsidRPr="00160241">
        <w:rPr>
          <w:i/>
          <w:iCs/>
          <w:sz w:val="22"/>
          <w:szCs w:val="22"/>
        </w:rPr>
        <w:t>. Evidence of certification must be provided with each application by the project contractor/engineer.</w:t>
      </w:r>
    </w:p>
    <w:p w14:paraId="58664D3B" w14:textId="77777777" w:rsidR="00481199" w:rsidRPr="00E91016" w:rsidRDefault="00481199" w:rsidP="00E91016">
      <w:pPr>
        <w:jc w:val="both"/>
        <w:rPr>
          <w:b/>
          <w:bCs/>
          <w:i/>
          <w:iCs/>
        </w:rPr>
      </w:pPr>
    </w:p>
    <w:p w14:paraId="2956CE6B" w14:textId="77777777" w:rsidR="00CF08E7" w:rsidRPr="00BB45C7" w:rsidRDefault="00CF08E7" w:rsidP="00CF08E7">
      <w:pPr>
        <w:numPr>
          <w:ilvl w:val="0"/>
          <w:numId w:val="1"/>
        </w:numPr>
        <w:jc w:val="both"/>
        <w:rPr>
          <w:b/>
          <w:bCs/>
          <w:color w:val="000000" w:themeColor="text1"/>
          <w:sz w:val="22"/>
          <w:szCs w:val="22"/>
        </w:rPr>
      </w:pPr>
      <w:r w:rsidRPr="00BB45C7">
        <w:rPr>
          <w:b/>
          <w:bCs/>
          <w:color w:val="000000" w:themeColor="text1"/>
          <w:sz w:val="22"/>
          <w:szCs w:val="22"/>
          <w:u w:val="single"/>
        </w:rPr>
        <w:t>Category 1 Grants (Purchase)</w:t>
      </w:r>
      <w:r w:rsidRPr="00BB45C7">
        <w:rPr>
          <w:b/>
          <w:bCs/>
          <w:color w:val="000000" w:themeColor="text1"/>
          <w:sz w:val="22"/>
          <w:szCs w:val="22"/>
        </w:rPr>
        <w:t>:</w:t>
      </w:r>
    </w:p>
    <w:p w14:paraId="0239B1AC" w14:textId="77777777" w:rsidR="00CF08E7" w:rsidRPr="0017260A" w:rsidRDefault="00CF08E7" w:rsidP="00CF08E7">
      <w:pPr>
        <w:ind w:left="120"/>
        <w:jc w:val="both"/>
        <w:rPr>
          <w:b/>
          <w:sz w:val="22"/>
          <w:szCs w:val="22"/>
          <w:u w:val="single"/>
        </w:rPr>
      </w:pPr>
    </w:p>
    <w:p w14:paraId="7A61BBF1" w14:textId="673C77CB" w:rsidR="00B9024D" w:rsidRPr="0017260A" w:rsidRDefault="00CF08E7" w:rsidP="00CF08E7">
      <w:pPr>
        <w:numPr>
          <w:ilvl w:val="1"/>
          <w:numId w:val="1"/>
        </w:numPr>
        <w:jc w:val="both"/>
        <w:rPr>
          <w:sz w:val="22"/>
          <w:szCs w:val="22"/>
        </w:rPr>
      </w:pPr>
      <w:r w:rsidRPr="0017260A">
        <w:rPr>
          <w:sz w:val="22"/>
          <w:szCs w:val="22"/>
        </w:rPr>
        <w:t>The lev</w:t>
      </w:r>
      <w:r w:rsidR="00650D11" w:rsidRPr="0017260A">
        <w:rPr>
          <w:sz w:val="22"/>
          <w:szCs w:val="22"/>
        </w:rPr>
        <w:t>el of purchase grant shall be 2</w:t>
      </w:r>
      <w:r w:rsidR="00836652" w:rsidRPr="0017260A">
        <w:rPr>
          <w:sz w:val="22"/>
          <w:szCs w:val="22"/>
        </w:rPr>
        <w:t>0</w:t>
      </w:r>
      <w:r w:rsidRPr="0017260A">
        <w:rPr>
          <w:sz w:val="22"/>
          <w:szCs w:val="22"/>
        </w:rPr>
        <w:t xml:space="preserve">% of eligible expenditure to a maximum </w:t>
      </w:r>
      <w:r w:rsidR="00836652" w:rsidRPr="0017260A">
        <w:rPr>
          <w:sz w:val="22"/>
          <w:szCs w:val="22"/>
        </w:rPr>
        <w:t xml:space="preserve">grant </w:t>
      </w:r>
      <w:r w:rsidRPr="0017260A">
        <w:rPr>
          <w:sz w:val="22"/>
          <w:szCs w:val="22"/>
        </w:rPr>
        <w:t>of €</w:t>
      </w:r>
      <w:r w:rsidR="00AB3A74" w:rsidRPr="0017260A">
        <w:rPr>
          <w:sz w:val="22"/>
          <w:szCs w:val="22"/>
        </w:rPr>
        <w:t>2</w:t>
      </w:r>
      <w:r w:rsidR="00836652" w:rsidRPr="0017260A">
        <w:rPr>
          <w:sz w:val="22"/>
          <w:szCs w:val="22"/>
        </w:rPr>
        <w:t>0,000</w:t>
      </w:r>
      <w:r w:rsidR="00A10DBF" w:rsidRPr="0017260A">
        <w:rPr>
          <w:sz w:val="22"/>
          <w:szCs w:val="22"/>
        </w:rPr>
        <w:t>. The expenditure ceiling is</w:t>
      </w:r>
      <w:r w:rsidR="002077D3">
        <w:rPr>
          <w:sz w:val="22"/>
          <w:szCs w:val="22"/>
        </w:rPr>
        <w:t xml:space="preserve"> €1</w:t>
      </w:r>
      <w:r w:rsidR="00AC5A35">
        <w:rPr>
          <w:sz w:val="22"/>
          <w:szCs w:val="22"/>
        </w:rPr>
        <w:t>0</w:t>
      </w:r>
      <w:r w:rsidR="002077D3">
        <w:rPr>
          <w:sz w:val="22"/>
          <w:szCs w:val="22"/>
        </w:rPr>
        <w:t>0</w:t>
      </w:r>
      <w:r w:rsidR="00A10DBF" w:rsidRPr="0017260A">
        <w:rPr>
          <w:sz w:val="22"/>
          <w:szCs w:val="22"/>
        </w:rPr>
        <w:t>,000</w:t>
      </w:r>
      <w:r w:rsidR="006F1762">
        <w:rPr>
          <w:sz w:val="22"/>
          <w:szCs w:val="22"/>
        </w:rPr>
        <w:t xml:space="preserve"> and</w:t>
      </w:r>
      <w:r w:rsidR="00A10DBF" w:rsidRPr="0017260A">
        <w:rPr>
          <w:sz w:val="22"/>
          <w:szCs w:val="22"/>
        </w:rPr>
        <w:t xml:space="preserve"> </w:t>
      </w:r>
      <w:r w:rsidR="006F1762">
        <w:rPr>
          <w:sz w:val="22"/>
          <w:szCs w:val="22"/>
        </w:rPr>
        <w:t>t</w:t>
      </w:r>
      <w:r w:rsidR="00AC5A35">
        <w:rPr>
          <w:sz w:val="22"/>
          <w:szCs w:val="22"/>
        </w:rPr>
        <w:t>here is a minimum e</w:t>
      </w:r>
      <w:r w:rsidR="006F1762">
        <w:rPr>
          <w:sz w:val="22"/>
          <w:szCs w:val="22"/>
        </w:rPr>
        <w:t>xpenditure</w:t>
      </w:r>
      <w:r w:rsidR="00AC5A35">
        <w:rPr>
          <w:sz w:val="22"/>
          <w:szCs w:val="22"/>
        </w:rPr>
        <w:t xml:space="preserve"> of €25,000 required to qualify for this category. </w:t>
      </w:r>
    </w:p>
    <w:p w14:paraId="1274100E" w14:textId="77777777" w:rsidR="009F33F0" w:rsidRPr="0017260A" w:rsidRDefault="009F33F0" w:rsidP="009F33F0">
      <w:pPr>
        <w:ind w:left="1440"/>
        <w:jc w:val="both"/>
        <w:rPr>
          <w:sz w:val="22"/>
          <w:szCs w:val="22"/>
        </w:rPr>
      </w:pPr>
    </w:p>
    <w:p w14:paraId="0998AB1A" w14:textId="77777777" w:rsidR="009F33F0" w:rsidRPr="0017260A" w:rsidRDefault="009F33F0" w:rsidP="00CF08E7">
      <w:pPr>
        <w:numPr>
          <w:ilvl w:val="1"/>
          <w:numId w:val="1"/>
        </w:numPr>
        <w:jc w:val="both"/>
        <w:rPr>
          <w:sz w:val="22"/>
          <w:szCs w:val="22"/>
        </w:rPr>
      </w:pPr>
      <w:r w:rsidRPr="0017260A">
        <w:rPr>
          <w:sz w:val="22"/>
          <w:szCs w:val="22"/>
        </w:rPr>
        <w:t>A purchase is considered as one purchase, no matter how many folio numbers are involved. A club that receives a purchase grant to the maximum of €</w:t>
      </w:r>
      <w:r w:rsidR="00AB3A74" w:rsidRPr="0017260A">
        <w:rPr>
          <w:sz w:val="22"/>
          <w:szCs w:val="22"/>
        </w:rPr>
        <w:t>2</w:t>
      </w:r>
      <w:r w:rsidRPr="0017260A">
        <w:rPr>
          <w:sz w:val="22"/>
          <w:szCs w:val="22"/>
        </w:rPr>
        <w:t xml:space="preserve">0,000 will not be entitled to a purchase grant for another 5 years. </w:t>
      </w:r>
    </w:p>
    <w:p w14:paraId="40E8B8E5" w14:textId="77777777" w:rsidR="006C5FD2" w:rsidRPr="0017260A" w:rsidRDefault="006C5FD2" w:rsidP="009F33F0">
      <w:pPr>
        <w:jc w:val="both"/>
        <w:rPr>
          <w:sz w:val="22"/>
          <w:szCs w:val="22"/>
        </w:rPr>
      </w:pPr>
    </w:p>
    <w:p w14:paraId="3B0A08BA" w14:textId="77777777" w:rsidR="009F33F0" w:rsidRPr="00BE3C5F" w:rsidRDefault="006E3D2F" w:rsidP="009F33F0">
      <w:pPr>
        <w:numPr>
          <w:ilvl w:val="1"/>
          <w:numId w:val="1"/>
        </w:numPr>
        <w:jc w:val="both"/>
        <w:rPr>
          <w:sz w:val="22"/>
          <w:szCs w:val="22"/>
        </w:rPr>
      </w:pPr>
      <w:r w:rsidRPr="0017260A">
        <w:rPr>
          <w:sz w:val="22"/>
          <w:szCs w:val="22"/>
        </w:rPr>
        <w:t>T</w:t>
      </w:r>
      <w:r w:rsidR="00836652" w:rsidRPr="0017260A">
        <w:rPr>
          <w:sz w:val="22"/>
          <w:szCs w:val="22"/>
        </w:rPr>
        <w:t xml:space="preserve">his section of the scheme is funded equally by Central Council and the Munster Council. </w:t>
      </w:r>
    </w:p>
    <w:p w14:paraId="0AFD91C1" w14:textId="77777777" w:rsidR="00CF08E7" w:rsidRPr="0017260A" w:rsidRDefault="00CF08E7" w:rsidP="00CF08E7">
      <w:pPr>
        <w:ind w:left="1080"/>
        <w:jc w:val="both"/>
        <w:rPr>
          <w:sz w:val="22"/>
          <w:szCs w:val="22"/>
        </w:rPr>
      </w:pPr>
    </w:p>
    <w:p w14:paraId="3CCD45D9" w14:textId="77777777" w:rsidR="00CF08E7" w:rsidRPr="0017260A" w:rsidRDefault="00CF08E7" w:rsidP="00CF08E7">
      <w:pPr>
        <w:numPr>
          <w:ilvl w:val="1"/>
          <w:numId w:val="1"/>
        </w:numPr>
        <w:jc w:val="both"/>
        <w:rPr>
          <w:sz w:val="22"/>
          <w:szCs w:val="22"/>
        </w:rPr>
      </w:pPr>
      <w:r w:rsidRPr="0017260A">
        <w:rPr>
          <w:sz w:val="22"/>
          <w:szCs w:val="22"/>
        </w:rPr>
        <w:t xml:space="preserve">Grants shall </w:t>
      </w:r>
      <w:r w:rsidRPr="0017260A">
        <w:rPr>
          <w:b/>
          <w:sz w:val="22"/>
          <w:szCs w:val="22"/>
          <w:u w:val="single"/>
        </w:rPr>
        <w:t>not</w:t>
      </w:r>
      <w:r w:rsidRPr="0017260A">
        <w:rPr>
          <w:sz w:val="22"/>
          <w:szCs w:val="22"/>
        </w:rPr>
        <w:t xml:space="preserve"> be paid except where:</w:t>
      </w:r>
    </w:p>
    <w:p w14:paraId="29FD5A2B" w14:textId="77777777" w:rsidR="00C5099A" w:rsidRPr="0017260A" w:rsidRDefault="00C5099A" w:rsidP="00C5099A">
      <w:pPr>
        <w:jc w:val="both"/>
        <w:rPr>
          <w:sz w:val="22"/>
          <w:szCs w:val="22"/>
        </w:rPr>
      </w:pPr>
    </w:p>
    <w:p w14:paraId="5DFF2EE3" w14:textId="77777777" w:rsidR="000106A4" w:rsidRDefault="000106A4" w:rsidP="001C2057">
      <w:pPr>
        <w:jc w:val="both"/>
        <w:rPr>
          <w:sz w:val="22"/>
          <w:szCs w:val="22"/>
        </w:rPr>
      </w:pPr>
    </w:p>
    <w:p w14:paraId="7778F045" w14:textId="604BFB93" w:rsidR="00CF08E7" w:rsidRPr="000106A4" w:rsidRDefault="00CF08E7" w:rsidP="000106A4">
      <w:pPr>
        <w:pStyle w:val="ListParagraph"/>
        <w:numPr>
          <w:ilvl w:val="2"/>
          <w:numId w:val="3"/>
        </w:numPr>
        <w:jc w:val="both"/>
        <w:rPr>
          <w:sz w:val="22"/>
          <w:szCs w:val="22"/>
        </w:rPr>
      </w:pPr>
      <w:r w:rsidRPr="000106A4">
        <w:rPr>
          <w:sz w:val="22"/>
          <w:szCs w:val="22"/>
        </w:rPr>
        <w:t xml:space="preserve">It is established that the ground the subject of the application is vested in the Association and the property is held in trust under a current </w:t>
      </w:r>
      <w:r w:rsidR="002077D3" w:rsidRPr="000106A4">
        <w:rPr>
          <w:sz w:val="22"/>
          <w:szCs w:val="22"/>
        </w:rPr>
        <w:t xml:space="preserve">and </w:t>
      </w:r>
      <w:r w:rsidRPr="000106A4">
        <w:rPr>
          <w:sz w:val="22"/>
          <w:szCs w:val="22"/>
        </w:rPr>
        <w:t>adequate Deed of Trust</w:t>
      </w:r>
    </w:p>
    <w:p w14:paraId="75A6804C" w14:textId="765FFB21" w:rsidR="00C5099A" w:rsidRDefault="00C5099A" w:rsidP="00CF08E7">
      <w:pPr>
        <w:numPr>
          <w:ilvl w:val="2"/>
          <w:numId w:val="3"/>
        </w:numPr>
        <w:jc w:val="both"/>
        <w:rPr>
          <w:sz w:val="22"/>
          <w:szCs w:val="22"/>
        </w:rPr>
      </w:pPr>
      <w:r w:rsidRPr="0017260A">
        <w:rPr>
          <w:sz w:val="22"/>
          <w:szCs w:val="22"/>
        </w:rPr>
        <w:t xml:space="preserve">The Registered File Plan Folio of the property is provided, or the ‘dealing number’ in the case of property that is in the process of being registered with the Land Registry or equivalent documentation or certification in the case of unregistered land. </w:t>
      </w:r>
    </w:p>
    <w:p w14:paraId="5B3215A6" w14:textId="543C1916" w:rsidR="00954886" w:rsidRPr="00551928" w:rsidRDefault="00954886" w:rsidP="00CF08E7">
      <w:pPr>
        <w:numPr>
          <w:ilvl w:val="2"/>
          <w:numId w:val="3"/>
        </w:numPr>
        <w:jc w:val="both"/>
        <w:rPr>
          <w:sz w:val="22"/>
          <w:szCs w:val="22"/>
        </w:rPr>
      </w:pPr>
      <w:r w:rsidRPr="00551928">
        <w:rPr>
          <w:sz w:val="22"/>
          <w:szCs w:val="22"/>
        </w:rPr>
        <w:t xml:space="preserve">Compliance is required on any new regulations deemed necessary by Central Council. </w:t>
      </w:r>
    </w:p>
    <w:p w14:paraId="0F94DFEB" w14:textId="15CC8456" w:rsidR="00CF08E7" w:rsidRPr="0017260A" w:rsidRDefault="00CF08E7" w:rsidP="00CF08E7">
      <w:pPr>
        <w:numPr>
          <w:ilvl w:val="2"/>
          <w:numId w:val="3"/>
        </w:numPr>
        <w:jc w:val="both"/>
        <w:rPr>
          <w:sz w:val="22"/>
          <w:szCs w:val="22"/>
        </w:rPr>
      </w:pPr>
      <w:r w:rsidRPr="0017260A">
        <w:rPr>
          <w:sz w:val="22"/>
          <w:szCs w:val="22"/>
        </w:rPr>
        <w:t>The amount of the purchase price of the ground is certified by way of Contract or Deed of Tr</w:t>
      </w:r>
      <w:r w:rsidR="002077D3">
        <w:rPr>
          <w:sz w:val="22"/>
          <w:szCs w:val="22"/>
        </w:rPr>
        <w:t>ansfer or certification by the Solicitor or Estate A</w:t>
      </w:r>
      <w:r w:rsidRPr="0017260A">
        <w:rPr>
          <w:sz w:val="22"/>
          <w:szCs w:val="22"/>
        </w:rPr>
        <w:t xml:space="preserve">gent dealing with the </w:t>
      </w:r>
      <w:r w:rsidR="005D46D1" w:rsidRPr="0017260A">
        <w:rPr>
          <w:sz w:val="22"/>
          <w:szCs w:val="22"/>
        </w:rPr>
        <w:t>sale.</w:t>
      </w:r>
      <w:r w:rsidRPr="0017260A">
        <w:rPr>
          <w:sz w:val="22"/>
          <w:szCs w:val="22"/>
        </w:rPr>
        <w:t xml:space="preserve"> </w:t>
      </w:r>
    </w:p>
    <w:p w14:paraId="5D5EFB08" w14:textId="310695C7" w:rsidR="00DB7749" w:rsidRPr="0017260A" w:rsidRDefault="00DB7749" w:rsidP="00CF08E7">
      <w:pPr>
        <w:numPr>
          <w:ilvl w:val="2"/>
          <w:numId w:val="3"/>
        </w:numPr>
        <w:jc w:val="both"/>
        <w:rPr>
          <w:sz w:val="22"/>
          <w:szCs w:val="22"/>
        </w:rPr>
      </w:pPr>
      <w:r w:rsidRPr="0017260A">
        <w:rPr>
          <w:sz w:val="22"/>
          <w:szCs w:val="22"/>
        </w:rPr>
        <w:t>Permission for purchase has been granted by Co Board, Munster Council and National Finance and Management Committee</w:t>
      </w:r>
      <w:r w:rsidR="00AC5A35">
        <w:rPr>
          <w:sz w:val="22"/>
          <w:szCs w:val="22"/>
        </w:rPr>
        <w:t>s</w:t>
      </w:r>
      <w:r w:rsidRPr="0017260A">
        <w:rPr>
          <w:sz w:val="22"/>
          <w:szCs w:val="22"/>
        </w:rPr>
        <w:t>.</w:t>
      </w:r>
    </w:p>
    <w:p w14:paraId="1FD158BF" w14:textId="77777777" w:rsidR="00836652" w:rsidRPr="0017260A" w:rsidRDefault="00FB6184" w:rsidP="00CF08E7">
      <w:pPr>
        <w:numPr>
          <w:ilvl w:val="2"/>
          <w:numId w:val="3"/>
        </w:numPr>
        <w:jc w:val="both"/>
        <w:rPr>
          <w:sz w:val="22"/>
          <w:szCs w:val="22"/>
        </w:rPr>
      </w:pPr>
      <w:r w:rsidRPr="0017260A">
        <w:rPr>
          <w:sz w:val="22"/>
          <w:szCs w:val="22"/>
        </w:rPr>
        <w:t xml:space="preserve">It is established that land being </w:t>
      </w:r>
      <w:r w:rsidR="00836652" w:rsidRPr="0017260A">
        <w:rPr>
          <w:sz w:val="22"/>
          <w:szCs w:val="22"/>
        </w:rPr>
        <w:t>purchase</w:t>
      </w:r>
      <w:r w:rsidR="00B9024D" w:rsidRPr="0017260A">
        <w:rPr>
          <w:sz w:val="22"/>
          <w:szCs w:val="22"/>
        </w:rPr>
        <w:t>d</w:t>
      </w:r>
      <w:r w:rsidR="00836652" w:rsidRPr="0017260A">
        <w:rPr>
          <w:sz w:val="22"/>
          <w:szCs w:val="22"/>
        </w:rPr>
        <w:t xml:space="preserve"> </w:t>
      </w:r>
      <w:r w:rsidRPr="0017260A">
        <w:rPr>
          <w:sz w:val="22"/>
          <w:szCs w:val="22"/>
        </w:rPr>
        <w:t xml:space="preserve">is </w:t>
      </w:r>
      <w:r w:rsidR="00836652" w:rsidRPr="0017260A">
        <w:rPr>
          <w:sz w:val="22"/>
          <w:szCs w:val="22"/>
        </w:rPr>
        <w:t>for the purpose of pitch development, clubhouse development, or hurli</w:t>
      </w:r>
      <w:r w:rsidRPr="0017260A">
        <w:rPr>
          <w:sz w:val="22"/>
          <w:szCs w:val="22"/>
        </w:rPr>
        <w:t xml:space="preserve">ng wall development. In other words, land being used for the playing and development of the games will be funded. </w:t>
      </w:r>
    </w:p>
    <w:p w14:paraId="3D464E03" w14:textId="77777777" w:rsidR="00CF08E7" w:rsidRPr="0017260A" w:rsidRDefault="00CF08E7" w:rsidP="00CF08E7">
      <w:pPr>
        <w:jc w:val="both"/>
        <w:rPr>
          <w:sz w:val="22"/>
          <w:szCs w:val="22"/>
        </w:rPr>
      </w:pPr>
    </w:p>
    <w:p w14:paraId="4D2B8C86" w14:textId="77777777" w:rsidR="00CF08E7" w:rsidRPr="0017260A" w:rsidRDefault="00184063" w:rsidP="00CF08E7">
      <w:pPr>
        <w:numPr>
          <w:ilvl w:val="0"/>
          <w:numId w:val="1"/>
        </w:numPr>
        <w:jc w:val="both"/>
        <w:rPr>
          <w:sz w:val="22"/>
          <w:szCs w:val="22"/>
        </w:rPr>
      </w:pPr>
      <w:r w:rsidRPr="0017260A">
        <w:rPr>
          <w:b/>
          <w:sz w:val="22"/>
          <w:szCs w:val="22"/>
          <w:u w:val="single"/>
        </w:rPr>
        <w:t>Category 2 Grants (Changing</w:t>
      </w:r>
      <w:r w:rsidR="00CF08E7" w:rsidRPr="0017260A">
        <w:rPr>
          <w:b/>
          <w:sz w:val="22"/>
          <w:szCs w:val="22"/>
          <w:u w:val="single"/>
        </w:rPr>
        <w:t xml:space="preserve"> Room</w:t>
      </w:r>
      <w:r w:rsidRPr="0017260A">
        <w:rPr>
          <w:b/>
          <w:sz w:val="22"/>
          <w:szCs w:val="22"/>
          <w:u w:val="single"/>
        </w:rPr>
        <w:t xml:space="preserve"> Complex</w:t>
      </w:r>
      <w:r w:rsidR="00CF08E7" w:rsidRPr="0017260A">
        <w:rPr>
          <w:b/>
          <w:sz w:val="22"/>
          <w:szCs w:val="22"/>
          <w:u w:val="single"/>
        </w:rPr>
        <w:t>)</w:t>
      </w:r>
      <w:r w:rsidR="00CF08E7" w:rsidRPr="0017260A">
        <w:rPr>
          <w:b/>
          <w:sz w:val="22"/>
          <w:szCs w:val="22"/>
        </w:rPr>
        <w:t>:</w:t>
      </w:r>
    </w:p>
    <w:p w14:paraId="1ABADCCE" w14:textId="77777777" w:rsidR="00CF08E7" w:rsidRPr="0017260A" w:rsidRDefault="00CF08E7" w:rsidP="00CF08E7">
      <w:pPr>
        <w:ind w:left="120"/>
        <w:jc w:val="both"/>
        <w:rPr>
          <w:b/>
          <w:sz w:val="22"/>
          <w:szCs w:val="22"/>
          <w:u w:val="single"/>
        </w:rPr>
      </w:pPr>
    </w:p>
    <w:p w14:paraId="0DB58270" w14:textId="5574B21A" w:rsidR="006E3D2F" w:rsidRPr="0017260A" w:rsidRDefault="00836652" w:rsidP="00836652">
      <w:pPr>
        <w:numPr>
          <w:ilvl w:val="1"/>
          <w:numId w:val="1"/>
        </w:numPr>
        <w:jc w:val="both"/>
        <w:rPr>
          <w:sz w:val="22"/>
          <w:szCs w:val="22"/>
        </w:rPr>
      </w:pPr>
      <w:r w:rsidRPr="0017260A">
        <w:rPr>
          <w:sz w:val="22"/>
          <w:szCs w:val="22"/>
        </w:rPr>
        <w:t>The lev</w:t>
      </w:r>
      <w:r w:rsidR="00650D11" w:rsidRPr="0017260A">
        <w:rPr>
          <w:sz w:val="22"/>
          <w:szCs w:val="22"/>
        </w:rPr>
        <w:t xml:space="preserve">el </w:t>
      </w:r>
      <w:r w:rsidR="00E91016" w:rsidRPr="0017260A">
        <w:rPr>
          <w:sz w:val="22"/>
          <w:szCs w:val="22"/>
        </w:rPr>
        <w:t>of grant</w:t>
      </w:r>
      <w:r w:rsidR="00650D11" w:rsidRPr="0017260A">
        <w:rPr>
          <w:sz w:val="22"/>
          <w:szCs w:val="22"/>
        </w:rPr>
        <w:t xml:space="preserve"> shall be 2</w:t>
      </w:r>
      <w:r w:rsidRPr="0017260A">
        <w:rPr>
          <w:sz w:val="22"/>
          <w:szCs w:val="22"/>
        </w:rPr>
        <w:t>0% of eligible expenditure to a maximum grant of €</w:t>
      </w:r>
      <w:r w:rsidR="00AB3A74" w:rsidRPr="0017260A">
        <w:rPr>
          <w:sz w:val="22"/>
          <w:szCs w:val="22"/>
        </w:rPr>
        <w:t>2</w:t>
      </w:r>
      <w:r w:rsidRPr="0017260A">
        <w:rPr>
          <w:sz w:val="22"/>
          <w:szCs w:val="22"/>
        </w:rPr>
        <w:t>0,000. That results in</w:t>
      </w:r>
      <w:r w:rsidR="00650D11" w:rsidRPr="0017260A">
        <w:rPr>
          <w:sz w:val="22"/>
          <w:szCs w:val="22"/>
        </w:rPr>
        <w:t xml:space="preserve"> an expenditure ceiling of €1</w:t>
      </w:r>
      <w:r w:rsidR="00AB3A74" w:rsidRPr="0017260A">
        <w:rPr>
          <w:sz w:val="22"/>
          <w:szCs w:val="22"/>
        </w:rPr>
        <w:t>0</w:t>
      </w:r>
      <w:r w:rsidR="00BA14CD" w:rsidRPr="0017260A">
        <w:rPr>
          <w:sz w:val="22"/>
          <w:szCs w:val="22"/>
        </w:rPr>
        <w:t>0</w:t>
      </w:r>
      <w:r w:rsidR="00184063" w:rsidRPr="0017260A">
        <w:rPr>
          <w:sz w:val="22"/>
          <w:szCs w:val="22"/>
        </w:rPr>
        <w:t xml:space="preserve">,000. </w:t>
      </w:r>
    </w:p>
    <w:p w14:paraId="0759ADA0" w14:textId="77777777" w:rsidR="006E3D2F" w:rsidRPr="0017260A" w:rsidRDefault="006E3D2F" w:rsidP="006E3D2F">
      <w:pPr>
        <w:ind w:left="1440"/>
        <w:jc w:val="both"/>
        <w:rPr>
          <w:sz w:val="22"/>
          <w:szCs w:val="22"/>
        </w:rPr>
      </w:pPr>
    </w:p>
    <w:p w14:paraId="166689AD" w14:textId="77777777" w:rsidR="00836652" w:rsidRPr="0017260A" w:rsidRDefault="006E3D2F" w:rsidP="00836652">
      <w:pPr>
        <w:numPr>
          <w:ilvl w:val="1"/>
          <w:numId w:val="1"/>
        </w:numPr>
        <w:jc w:val="both"/>
        <w:rPr>
          <w:sz w:val="22"/>
          <w:szCs w:val="22"/>
        </w:rPr>
      </w:pPr>
      <w:r w:rsidRPr="0017260A">
        <w:rPr>
          <w:sz w:val="22"/>
          <w:szCs w:val="22"/>
        </w:rPr>
        <w:t>T</w:t>
      </w:r>
      <w:r w:rsidR="00836652" w:rsidRPr="0017260A">
        <w:rPr>
          <w:sz w:val="22"/>
          <w:szCs w:val="22"/>
        </w:rPr>
        <w:t xml:space="preserve">his section of the scheme is funded equally by Central Council and the Munster Council. </w:t>
      </w:r>
    </w:p>
    <w:p w14:paraId="76BC6E50" w14:textId="77777777" w:rsidR="00CF08E7" w:rsidRPr="0017260A" w:rsidRDefault="00CF08E7" w:rsidP="00CF08E7">
      <w:pPr>
        <w:ind w:left="1080"/>
        <w:jc w:val="both"/>
        <w:rPr>
          <w:sz w:val="22"/>
          <w:szCs w:val="22"/>
        </w:rPr>
      </w:pPr>
    </w:p>
    <w:p w14:paraId="35E0E34E" w14:textId="55FEEF2E" w:rsidR="009F33F0" w:rsidRPr="0017260A" w:rsidRDefault="00CF08E7" w:rsidP="00CF08E7">
      <w:pPr>
        <w:numPr>
          <w:ilvl w:val="1"/>
          <w:numId w:val="1"/>
        </w:numPr>
        <w:jc w:val="both"/>
        <w:rPr>
          <w:sz w:val="22"/>
          <w:szCs w:val="22"/>
        </w:rPr>
      </w:pPr>
      <w:r w:rsidRPr="0017260A">
        <w:rPr>
          <w:sz w:val="22"/>
          <w:szCs w:val="22"/>
        </w:rPr>
        <w:t>Appli</w:t>
      </w:r>
      <w:r w:rsidR="00184063" w:rsidRPr="0017260A">
        <w:rPr>
          <w:sz w:val="22"/>
          <w:szCs w:val="22"/>
        </w:rPr>
        <w:t>cations under this category</w:t>
      </w:r>
      <w:r w:rsidRPr="0017260A">
        <w:rPr>
          <w:sz w:val="22"/>
          <w:szCs w:val="22"/>
        </w:rPr>
        <w:t xml:space="preserve"> are confined to the co</w:t>
      </w:r>
      <w:r w:rsidR="00184063" w:rsidRPr="0017260A">
        <w:rPr>
          <w:sz w:val="22"/>
          <w:szCs w:val="22"/>
        </w:rPr>
        <w:t xml:space="preserve">nstruction of new buildings. </w:t>
      </w:r>
      <w:r w:rsidR="005D46D1" w:rsidRPr="0017260A">
        <w:rPr>
          <w:sz w:val="22"/>
          <w:szCs w:val="22"/>
        </w:rPr>
        <w:t>However,</w:t>
      </w:r>
      <w:r w:rsidR="00184063" w:rsidRPr="0017260A">
        <w:rPr>
          <w:sz w:val="22"/>
          <w:szCs w:val="22"/>
        </w:rPr>
        <w:t xml:space="preserve"> extensions to existing building </w:t>
      </w:r>
      <w:r w:rsidRPr="0017260A">
        <w:rPr>
          <w:sz w:val="22"/>
          <w:szCs w:val="22"/>
        </w:rPr>
        <w:t xml:space="preserve">will be considered. </w:t>
      </w:r>
    </w:p>
    <w:p w14:paraId="0F7D0513" w14:textId="77777777" w:rsidR="009F33F0" w:rsidRPr="0017260A" w:rsidRDefault="009F33F0" w:rsidP="009F33F0">
      <w:pPr>
        <w:pStyle w:val="ListParagraph"/>
        <w:rPr>
          <w:sz w:val="22"/>
          <w:szCs w:val="22"/>
        </w:rPr>
      </w:pPr>
    </w:p>
    <w:p w14:paraId="4A38664B" w14:textId="302A98AB" w:rsidR="00CF08E7" w:rsidRPr="0017260A" w:rsidRDefault="00CF08E7" w:rsidP="00CF08E7">
      <w:pPr>
        <w:numPr>
          <w:ilvl w:val="1"/>
          <w:numId w:val="1"/>
        </w:numPr>
        <w:jc w:val="both"/>
        <w:rPr>
          <w:sz w:val="22"/>
          <w:szCs w:val="22"/>
        </w:rPr>
      </w:pPr>
      <w:r w:rsidRPr="0017260A">
        <w:rPr>
          <w:sz w:val="22"/>
          <w:szCs w:val="22"/>
        </w:rPr>
        <w:t>Applications in relation to the reconstruction or refurbishment of existing changing rooms</w:t>
      </w:r>
      <w:r w:rsidR="009F33F0" w:rsidRPr="0017260A">
        <w:rPr>
          <w:sz w:val="22"/>
          <w:szCs w:val="22"/>
        </w:rPr>
        <w:t>, where the total ove</w:t>
      </w:r>
      <w:r w:rsidR="00AB3A74" w:rsidRPr="0017260A">
        <w:rPr>
          <w:sz w:val="22"/>
          <w:szCs w:val="22"/>
        </w:rPr>
        <w:t>rall expenditure is less than €4</w:t>
      </w:r>
      <w:r w:rsidR="009F33F0" w:rsidRPr="0017260A">
        <w:rPr>
          <w:sz w:val="22"/>
          <w:szCs w:val="22"/>
        </w:rPr>
        <w:t>0,000,</w:t>
      </w:r>
      <w:r w:rsidRPr="0017260A">
        <w:rPr>
          <w:sz w:val="22"/>
          <w:szCs w:val="22"/>
        </w:rPr>
        <w:t xml:space="preserve"> shall be considered under Category </w:t>
      </w:r>
      <w:r w:rsidR="00E60616">
        <w:rPr>
          <w:sz w:val="22"/>
          <w:szCs w:val="22"/>
        </w:rPr>
        <w:t>5</w:t>
      </w:r>
      <w:r w:rsidRPr="0017260A">
        <w:rPr>
          <w:sz w:val="22"/>
          <w:szCs w:val="22"/>
        </w:rPr>
        <w:t xml:space="preserve"> – Other Club Development Projects.</w:t>
      </w:r>
    </w:p>
    <w:p w14:paraId="70B93485" w14:textId="77777777" w:rsidR="00CF08E7" w:rsidRPr="0017260A" w:rsidRDefault="00CF08E7" w:rsidP="00CF08E7">
      <w:pPr>
        <w:jc w:val="both"/>
        <w:rPr>
          <w:sz w:val="22"/>
          <w:szCs w:val="22"/>
        </w:rPr>
      </w:pPr>
    </w:p>
    <w:p w14:paraId="0C20B407" w14:textId="5C01C5CF" w:rsidR="00986AC5" w:rsidRPr="0017260A" w:rsidRDefault="00986AC5" w:rsidP="00CF08E7">
      <w:pPr>
        <w:numPr>
          <w:ilvl w:val="1"/>
          <w:numId w:val="1"/>
        </w:numPr>
        <w:jc w:val="both"/>
        <w:rPr>
          <w:sz w:val="22"/>
          <w:szCs w:val="22"/>
        </w:rPr>
      </w:pPr>
      <w:r w:rsidRPr="0017260A">
        <w:rPr>
          <w:sz w:val="22"/>
          <w:szCs w:val="22"/>
        </w:rPr>
        <w:t xml:space="preserve">Clubs </w:t>
      </w:r>
      <w:r w:rsidR="009F33F0" w:rsidRPr="0017260A">
        <w:rPr>
          <w:sz w:val="22"/>
          <w:szCs w:val="22"/>
        </w:rPr>
        <w:t>cannot apply under this category</w:t>
      </w:r>
      <w:r w:rsidRPr="0017260A">
        <w:rPr>
          <w:sz w:val="22"/>
          <w:szCs w:val="22"/>
        </w:rPr>
        <w:t xml:space="preserve"> at the same site for a </w:t>
      </w:r>
      <w:r w:rsidR="00544F14" w:rsidRPr="0017260A">
        <w:rPr>
          <w:sz w:val="22"/>
          <w:szCs w:val="22"/>
        </w:rPr>
        <w:t>five-year</w:t>
      </w:r>
      <w:r w:rsidRPr="0017260A">
        <w:rPr>
          <w:sz w:val="22"/>
          <w:szCs w:val="22"/>
        </w:rPr>
        <w:t xml:space="preserve"> period after having received such a grant. </w:t>
      </w:r>
    </w:p>
    <w:p w14:paraId="5DA71E9F" w14:textId="77777777" w:rsidR="00986AC5" w:rsidRPr="0017260A" w:rsidRDefault="00986AC5" w:rsidP="00986AC5">
      <w:pPr>
        <w:pStyle w:val="ListParagraph"/>
        <w:rPr>
          <w:sz w:val="22"/>
          <w:szCs w:val="22"/>
        </w:rPr>
      </w:pPr>
    </w:p>
    <w:p w14:paraId="6F4EAECC" w14:textId="77777777" w:rsidR="00CF08E7" w:rsidRPr="0017260A" w:rsidRDefault="00CF08E7" w:rsidP="00CF08E7">
      <w:pPr>
        <w:numPr>
          <w:ilvl w:val="1"/>
          <w:numId w:val="1"/>
        </w:numPr>
        <w:jc w:val="both"/>
        <w:rPr>
          <w:sz w:val="22"/>
          <w:szCs w:val="22"/>
        </w:rPr>
      </w:pPr>
      <w:r w:rsidRPr="0017260A">
        <w:rPr>
          <w:sz w:val="22"/>
          <w:szCs w:val="22"/>
        </w:rPr>
        <w:t xml:space="preserve">Grants shall </w:t>
      </w:r>
      <w:r w:rsidRPr="0017260A">
        <w:rPr>
          <w:sz w:val="22"/>
          <w:szCs w:val="22"/>
          <w:u w:val="single"/>
        </w:rPr>
        <w:t>not</w:t>
      </w:r>
      <w:r w:rsidRPr="0017260A">
        <w:rPr>
          <w:sz w:val="22"/>
          <w:szCs w:val="22"/>
        </w:rPr>
        <w:t xml:space="preserve"> be paid except where:</w:t>
      </w:r>
    </w:p>
    <w:p w14:paraId="3894BDAC" w14:textId="77777777" w:rsidR="00CF08E7" w:rsidRPr="0017260A" w:rsidRDefault="00CF08E7" w:rsidP="00CF08E7">
      <w:pPr>
        <w:numPr>
          <w:ilvl w:val="2"/>
          <w:numId w:val="3"/>
        </w:numPr>
        <w:jc w:val="both"/>
        <w:rPr>
          <w:sz w:val="22"/>
          <w:szCs w:val="22"/>
        </w:rPr>
      </w:pPr>
      <w:r w:rsidRPr="0017260A">
        <w:rPr>
          <w:sz w:val="22"/>
          <w:szCs w:val="22"/>
        </w:rPr>
        <w:t>It is established that the premises the subject of the application is vested in the Association and the property is held in trust under a current adequate Deed of Trust</w:t>
      </w:r>
    </w:p>
    <w:p w14:paraId="3D3D492D" w14:textId="3974C9DE" w:rsidR="00C5099A" w:rsidRDefault="00C5099A" w:rsidP="00C5099A">
      <w:pPr>
        <w:numPr>
          <w:ilvl w:val="2"/>
          <w:numId w:val="3"/>
        </w:numPr>
        <w:jc w:val="both"/>
        <w:rPr>
          <w:sz w:val="22"/>
          <w:szCs w:val="22"/>
        </w:rPr>
      </w:pPr>
      <w:r w:rsidRPr="0017260A">
        <w:rPr>
          <w:sz w:val="22"/>
          <w:szCs w:val="22"/>
        </w:rPr>
        <w:t xml:space="preserve">The </w:t>
      </w:r>
      <w:r w:rsidRPr="005B4F16">
        <w:rPr>
          <w:b/>
          <w:i/>
          <w:sz w:val="22"/>
          <w:szCs w:val="22"/>
        </w:rPr>
        <w:t>Registered File Plan Folio</w:t>
      </w:r>
      <w:r w:rsidR="005B4F16">
        <w:rPr>
          <w:sz w:val="22"/>
          <w:szCs w:val="22"/>
        </w:rPr>
        <w:t xml:space="preserve"> </w:t>
      </w:r>
      <w:r w:rsidRPr="0017260A">
        <w:rPr>
          <w:sz w:val="22"/>
          <w:szCs w:val="22"/>
        </w:rPr>
        <w:t xml:space="preserve">of the property is provided, or the ‘dealing number’ in the case of property that is in the process of being registered with the Land Registry or equivalent documentation or certification in the case of unregistered land. </w:t>
      </w:r>
    </w:p>
    <w:p w14:paraId="732D0714" w14:textId="5B1D8CE4" w:rsidR="00CF08E7" w:rsidRPr="0017260A" w:rsidRDefault="00CF08E7" w:rsidP="00CF08E7">
      <w:pPr>
        <w:numPr>
          <w:ilvl w:val="2"/>
          <w:numId w:val="3"/>
        </w:numPr>
        <w:jc w:val="both"/>
        <w:rPr>
          <w:sz w:val="22"/>
          <w:szCs w:val="22"/>
        </w:rPr>
      </w:pPr>
      <w:r w:rsidRPr="0017260A">
        <w:rPr>
          <w:sz w:val="22"/>
          <w:szCs w:val="22"/>
        </w:rPr>
        <w:t>The total claimed expenditure i</w:t>
      </w:r>
      <w:r w:rsidR="002077D3">
        <w:rPr>
          <w:sz w:val="22"/>
          <w:szCs w:val="22"/>
        </w:rPr>
        <w:t xml:space="preserve">s fully vouched as required </w:t>
      </w:r>
      <w:r w:rsidR="005D46D1" w:rsidRPr="0017260A">
        <w:rPr>
          <w:sz w:val="22"/>
          <w:szCs w:val="22"/>
        </w:rPr>
        <w:t>below.</w:t>
      </w:r>
    </w:p>
    <w:p w14:paraId="21759243" w14:textId="46F6B2EA" w:rsidR="00CF08E7" w:rsidRPr="0017260A" w:rsidRDefault="00CF08E7" w:rsidP="00CF08E7">
      <w:pPr>
        <w:numPr>
          <w:ilvl w:val="2"/>
          <w:numId w:val="3"/>
        </w:numPr>
        <w:jc w:val="both"/>
        <w:rPr>
          <w:sz w:val="22"/>
          <w:szCs w:val="22"/>
        </w:rPr>
      </w:pPr>
      <w:r w:rsidRPr="0017260A">
        <w:rPr>
          <w:sz w:val="22"/>
          <w:szCs w:val="22"/>
        </w:rPr>
        <w:t xml:space="preserve">The dressing rooms </w:t>
      </w:r>
      <w:r w:rsidR="00B86BE0">
        <w:rPr>
          <w:sz w:val="22"/>
          <w:szCs w:val="22"/>
        </w:rPr>
        <w:t xml:space="preserve">works are certified and </w:t>
      </w:r>
      <w:r w:rsidRPr="0017260A">
        <w:rPr>
          <w:sz w:val="22"/>
          <w:szCs w:val="22"/>
        </w:rPr>
        <w:t>are completed and available for use</w:t>
      </w:r>
      <w:r w:rsidR="00DB7749" w:rsidRPr="0017260A">
        <w:rPr>
          <w:sz w:val="22"/>
          <w:szCs w:val="22"/>
        </w:rPr>
        <w:t xml:space="preserve"> at time of application.</w:t>
      </w:r>
    </w:p>
    <w:p w14:paraId="49FB60EF" w14:textId="60F49717" w:rsidR="00BE3C5F" w:rsidRPr="00E91016" w:rsidRDefault="00836652" w:rsidP="00E91016">
      <w:pPr>
        <w:numPr>
          <w:ilvl w:val="2"/>
          <w:numId w:val="3"/>
        </w:numPr>
        <w:jc w:val="both"/>
        <w:rPr>
          <w:sz w:val="22"/>
          <w:szCs w:val="22"/>
        </w:rPr>
      </w:pPr>
      <w:r w:rsidRPr="0017260A">
        <w:rPr>
          <w:sz w:val="22"/>
          <w:szCs w:val="22"/>
        </w:rPr>
        <w:t xml:space="preserve">This grant is intended for the development of facilities directly associated with the playing of the games </w:t>
      </w:r>
      <w:r w:rsidR="005D46D1" w:rsidRPr="0017260A">
        <w:rPr>
          <w:sz w:val="22"/>
          <w:szCs w:val="22"/>
        </w:rPr>
        <w:t>i.e.,</w:t>
      </w:r>
      <w:r w:rsidRPr="0017260A">
        <w:rPr>
          <w:sz w:val="22"/>
          <w:szCs w:val="22"/>
        </w:rPr>
        <w:t xml:space="preserve"> dressing rooms, shower facilities</w:t>
      </w:r>
      <w:r w:rsidR="008E05C4" w:rsidRPr="0017260A">
        <w:rPr>
          <w:sz w:val="22"/>
          <w:szCs w:val="22"/>
        </w:rPr>
        <w:t xml:space="preserve"> </w:t>
      </w:r>
      <w:r w:rsidRPr="0017260A">
        <w:rPr>
          <w:sz w:val="22"/>
          <w:szCs w:val="22"/>
        </w:rPr>
        <w:t xml:space="preserve">and referee changing rooms. </w:t>
      </w:r>
    </w:p>
    <w:p w14:paraId="4BC29168" w14:textId="77777777" w:rsidR="00BE3C5F" w:rsidRPr="00BE3C5F" w:rsidRDefault="00BE3C5F" w:rsidP="00BE3C5F">
      <w:pPr>
        <w:ind w:left="480"/>
        <w:jc w:val="both"/>
        <w:rPr>
          <w:sz w:val="22"/>
          <w:szCs w:val="22"/>
        </w:rPr>
      </w:pPr>
    </w:p>
    <w:p w14:paraId="025121CB" w14:textId="77777777" w:rsidR="00CF08E7" w:rsidRPr="0017260A" w:rsidRDefault="00CF08E7" w:rsidP="00CF08E7">
      <w:pPr>
        <w:numPr>
          <w:ilvl w:val="0"/>
          <w:numId w:val="1"/>
        </w:numPr>
        <w:jc w:val="both"/>
        <w:rPr>
          <w:sz w:val="22"/>
          <w:szCs w:val="22"/>
        </w:rPr>
      </w:pPr>
      <w:r w:rsidRPr="0017260A">
        <w:rPr>
          <w:b/>
          <w:sz w:val="22"/>
          <w:szCs w:val="22"/>
          <w:u w:val="single"/>
        </w:rPr>
        <w:lastRenderedPageBreak/>
        <w:t>Category 3 Grants (Schools Grounds Purchase &amp; Development)</w:t>
      </w:r>
      <w:r w:rsidRPr="0017260A">
        <w:rPr>
          <w:b/>
          <w:sz w:val="22"/>
          <w:szCs w:val="22"/>
        </w:rPr>
        <w:t>:</w:t>
      </w:r>
    </w:p>
    <w:p w14:paraId="7D8A2882" w14:textId="77777777" w:rsidR="00CF08E7" w:rsidRPr="0017260A" w:rsidRDefault="00CF08E7" w:rsidP="00CF08E7">
      <w:pPr>
        <w:jc w:val="both"/>
        <w:rPr>
          <w:sz w:val="22"/>
          <w:szCs w:val="22"/>
        </w:rPr>
      </w:pPr>
    </w:p>
    <w:p w14:paraId="3840F32C" w14:textId="77777777" w:rsidR="00B9024D" w:rsidRDefault="00CF08E7" w:rsidP="00CF08E7">
      <w:pPr>
        <w:numPr>
          <w:ilvl w:val="1"/>
          <w:numId w:val="1"/>
        </w:numPr>
        <w:jc w:val="both"/>
        <w:rPr>
          <w:sz w:val="22"/>
          <w:szCs w:val="22"/>
        </w:rPr>
      </w:pPr>
      <w:r w:rsidRPr="0017260A">
        <w:rPr>
          <w:sz w:val="22"/>
          <w:szCs w:val="22"/>
        </w:rPr>
        <w:t>The level of school grounds purchase and development grant shall be 15% of eligible costs to a maximum of €5,000</w:t>
      </w:r>
      <w:r w:rsidR="00B9024D" w:rsidRPr="0017260A">
        <w:rPr>
          <w:sz w:val="22"/>
          <w:szCs w:val="22"/>
        </w:rPr>
        <w:t xml:space="preserve">. </w:t>
      </w:r>
    </w:p>
    <w:p w14:paraId="3BBE2BB1" w14:textId="77777777" w:rsidR="00DB2663" w:rsidRDefault="00DB2663" w:rsidP="00160241">
      <w:pPr>
        <w:ind w:left="1440"/>
        <w:jc w:val="both"/>
        <w:rPr>
          <w:sz w:val="22"/>
          <w:szCs w:val="22"/>
        </w:rPr>
      </w:pPr>
    </w:p>
    <w:p w14:paraId="0DF00E31" w14:textId="76CE28B3" w:rsidR="00DB2663" w:rsidRPr="0017260A" w:rsidRDefault="00DB2663" w:rsidP="00CF08E7">
      <w:pPr>
        <w:numPr>
          <w:ilvl w:val="1"/>
          <w:numId w:val="1"/>
        </w:numPr>
        <w:jc w:val="both"/>
        <w:rPr>
          <w:sz w:val="22"/>
          <w:szCs w:val="22"/>
        </w:rPr>
      </w:pPr>
      <w:r>
        <w:rPr>
          <w:sz w:val="22"/>
          <w:szCs w:val="22"/>
        </w:rPr>
        <w:t xml:space="preserve">This grant will not be a cash rebate, successful applicants will receive </w:t>
      </w:r>
      <w:r w:rsidR="00E60616">
        <w:rPr>
          <w:sz w:val="22"/>
          <w:szCs w:val="22"/>
        </w:rPr>
        <w:t xml:space="preserve">an </w:t>
      </w:r>
      <w:r w:rsidR="00E91016">
        <w:rPr>
          <w:sz w:val="22"/>
          <w:szCs w:val="22"/>
        </w:rPr>
        <w:t>equipment grant/voucher</w:t>
      </w:r>
      <w:r>
        <w:rPr>
          <w:sz w:val="22"/>
          <w:szCs w:val="22"/>
        </w:rPr>
        <w:t xml:space="preserve"> to invest in GAA </w:t>
      </w:r>
      <w:r w:rsidR="00E60616">
        <w:rPr>
          <w:sz w:val="22"/>
          <w:szCs w:val="22"/>
        </w:rPr>
        <w:t>products</w:t>
      </w:r>
      <w:r>
        <w:rPr>
          <w:sz w:val="22"/>
          <w:szCs w:val="22"/>
        </w:rPr>
        <w:t xml:space="preserve"> which supports the promotion of our games in the local communities. </w:t>
      </w:r>
    </w:p>
    <w:p w14:paraId="2EBDB7C7" w14:textId="77777777" w:rsidR="00C5099A" w:rsidRPr="0017260A" w:rsidRDefault="00C5099A" w:rsidP="00C5099A">
      <w:pPr>
        <w:ind w:left="1440"/>
        <w:jc w:val="both"/>
        <w:rPr>
          <w:sz w:val="22"/>
          <w:szCs w:val="22"/>
        </w:rPr>
      </w:pPr>
    </w:p>
    <w:p w14:paraId="3F400A23" w14:textId="77777777" w:rsidR="00CF08E7" w:rsidRPr="0017260A" w:rsidRDefault="00B9024D" w:rsidP="00CF08E7">
      <w:pPr>
        <w:numPr>
          <w:ilvl w:val="1"/>
          <w:numId w:val="1"/>
        </w:numPr>
        <w:jc w:val="both"/>
        <w:rPr>
          <w:sz w:val="22"/>
          <w:szCs w:val="22"/>
        </w:rPr>
      </w:pPr>
      <w:r w:rsidRPr="0017260A">
        <w:rPr>
          <w:sz w:val="22"/>
          <w:szCs w:val="22"/>
        </w:rPr>
        <w:t xml:space="preserve">This section of the scheme is funded solely by the Munster Council. </w:t>
      </w:r>
    </w:p>
    <w:p w14:paraId="16D1A713" w14:textId="77777777" w:rsidR="009F33F0" w:rsidRPr="0017260A" w:rsidRDefault="009F33F0" w:rsidP="009F33F0">
      <w:pPr>
        <w:ind w:left="1080"/>
        <w:jc w:val="both"/>
        <w:rPr>
          <w:sz w:val="22"/>
          <w:szCs w:val="22"/>
        </w:rPr>
      </w:pPr>
    </w:p>
    <w:p w14:paraId="0DA950CC" w14:textId="77777777" w:rsidR="00A20783" w:rsidRPr="0017260A" w:rsidRDefault="00A20783" w:rsidP="00CF08E7">
      <w:pPr>
        <w:jc w:val="both"/>
        <w:rPr>
          <w:sz w:val="22"/>
          <w:szCs w:val="22"/>
        </w:rPr>
      </w:pPr>
    </w:p>
    <w:p w14:paraId="338D5BA8" w14:textId="77777777" w:rsidR="00CF08E7" w:rsidRPr="0017260A" w:rsidRDefault="00CF08E7" w:rsidP="00CF08E7">
      <w:pPr>
        <w:numPr>
          <w:ilvl w:val="0"/>
          <w:numId w:val="1"/>
        </w:numPr>
        <w:jc w:val="both"/>
        <w:rPr>
          <w:sz w:val="22"/>
          <w:szCs w:val="22"/>
        </w:rPr>
      </w:pPr>
      <w:r w:rsidRPr="0017260A">
        <w:rPr>
          <w:b/>
          <w:sz w:val="22"/>
          <w:szCs w:val="22"/>
          <w:u w:val="single"/>
        </w:rPr>
        <w:t>Category 4 Grants (Construction or Refurbishment of Handball Court)</w:t>
      </w:r>
      <w:r w:rsidRPr="0017260A">
        <w:rPr>
          <w:b/>
          <w:sz w:val="22"/>
          <w:szCs w:val="22"/>
        </w:rPr>
        <w:t>:</w:t>
      </w:r>
    </w:p>
    <w:p w14:paraId="510202B0" w14:textId="77777777" w:rsidR="00CF08E7" w:rsidRPr="0017260A" w:rsidRDefault="00CF08E7" w:rsidP="00CF08E7">
      <w:pPr>
        <w:ind w:left="120"/>
        <w:jc w:val="both"/>
        <w:rPr>
          <w:b/>
          <w:sz w:val="22"/>
          <w:szCs w:val="22"/>
          <w:u w:val="single"/>
        </w:rPr>
      </w:pPr>
    </w:p>
    <w:p w14:paraId="552DFECA" w14:textId="4907DC40" w:rsidR="00CF08E7" w:rsidRPr="0017260A" w:rsidRDefault="00CF08E7" w:rsidP="00CF08E7">
      <w:pPr>
        <w:numPr>
          <w:ilvl w:val="1"/>
          <w:numId w:val="1"/>
        </w:numPr>
        <w:jc w:val="both"/>
        <w:rPr>
          <w:sz w:val="22"/>
          <w:szCs w:val="22"/>
        </w:rPr>
      </w:pPr>
      <w:r w:rsidRPr="0017260A">
        <w:rPr>
          <w:sz w:val="22"/>
          <w:szCs w:val="22"/>
        </w:rPr>
        <w:t xml:space="preserve">The level of grant for </w:t>
      </w:r>
      <w:r w:rsidRPr="0017260A">
        <w:rPr>
          <w:b/>
          <w:sz w:val="22"/>
          <w:szCs w:val="22"/>
        </w:rPr>
        <w:t xml:space="preserve">New Courts shall be </w:t>
      </w:r>
      <w:r w:rsidRPr="0017260A">
        <w:rPr>
          <w:sz w:val="22"/>
          <w:szCs w:val="22"/>
        </w:rPr>
        <w:t xml:space="preserve">15% of eligible costs to a maximum of </w:t>
      </w:r>
      <w:r w:rsidR="005D46D1" w:rsidRPr="0017260A">
        <w:rPr>
          <w:sz w:val="22"/>
          <w:szCs w:val="22"/>
        </w:rPr>
        <w:t>€5,000.</w:t>
      </w:r>
    </w:p>
    <w:p w14:paraId="609477F4" w14:textId="77777777" w:rsidR="00CF08E7" w:rsidRPr="0017260A" w:rsidRDefault="00CF08E7" w:rsidP="00CF08E7">
      <w:pPr>
        <w:ind w:left="1080"/>
        <w:jc w:val="both"/>
        <w:rPr>
          <w:sz w:val="22"/>
          <w:szCs w:val="22"/>
        </w:rPr>
      </w:pPr>
    </w:p>
    <w:p w14:paraId="3ACAAD0C" w14:textId="4D9970DF" w:rsidR="00CF08E7" w:rsidRPr="0017260A" w:rsidRDefault="00CF08E7" w:rsidP="00CF08E7">
      <w:pPr>
        <w:numPr>
          <w:ilvl w:val="1"/>
          <w:numId w:val="1"/>
        </w:numPr>
        <w:jc w:val="both"/>
        <w:rPr>
          <w:sz w:val="22"/>
          <w:szCs w:val="22"/>
        </w:rPr>
      </w:pPr>
      <w:r w:rsidRPr="0017260A">
        <w:rPr>
          <w:sz w:val="22"/>
          <w:szCs w:val="22"/>
        </w:rPr>
        <w:t xml:space="preserve">The level of grant for </w:t>
      </w:r>
      <w:r w:rsidRPr="0017260A">
        <w:rPr>
          <w:b/>
          <w:sz w:val="22"/>
          <w:szCs w:val="22"/>
        </w:rPr>
        <w:t xml:space="preserve">Refurbishment of existing Courts shall be </w:t>
      </w:r>
      <w:r w:rsidRPr="0017260A">
        <w:rPr>
          <w:sz w:val="22"/>
          <w:szCs w:val="22"/>
        </w:rPr>
        <w:t xml:space="preserve">20% of costs to a maximum of </w:t>
      </w:r>
      <w:r w:rsidR="005D46D1" w:rsidRPr="0017260A">
        <w:rPr>
          <w:sz w:val="22"/>
          <w:szCs w:val="22"/>
        </w:rPr>
        <w:t>€2,500.</w:t>
      </w:r>
    </w:p>
    <w:p w14:paraId="0C5D844C" w14:textId="77777777" w:rsidR="00B9024D" w:rsidRPr="0017260A" w:rsidRDefault="00B9024D" w:rsidP="00B9024D">
      <w:pPr>
        <w:pStyle w:val="ListParagraph"/>
        <w:rPr>
          <w:sz w:val="22"/>
          <w:szCs w:val="22"/>
        </w:rPr>
      </w:pPr>
    </w:p>
    <w:p w14:paraId="7AA91067" w14:textId="77777777" w:rsidR="00B9024D" w:rsidRPr="0017260A" w:rsidRDefault="00B9024D" w:rsidP="00CF08E7">
      <w:pPr>
        <w:numPr>
          <w:ilvl w:val="1"/>
          <w:numId w:val="1"/>
        </w:numPr>
        <w:jc w:val="both"/>
        <w:rPr>
          <w:sz w:val="22"/>
          <w:szCs w:val="22"/>
        </w:rPr>
      </w:pPr>
      <w:r w:rsidRPr="0017260A">
        <w:rPr>
          <w:sz w:val="22"/>
          <w:szCs w:val="22"/>
        </w:rPr>
        <w:t>This section of the scheme is funded solely by the Munster Council.</w:t>
      </w:r>
    </w:p>
    <w:p w14:paraId="7FA07C94" w14:textId="77777777" w:rsidR="00481199" w:rsidRDefault="00481199" w:rsidP="002E655C">
      <w:pPr>
        <w:jc w:val="both"/>
        <w:rPr>
          <w:sz w:val="22"/>
          <w:szCs w:val="22"/>
        </w:rPr>
      </w:pPr>
    </w:p>
    <w:p w14:paraId="5AFD6AC9" w14:textId="77777777" w:rsidR="00481199" w:rsidRPr="0017260A" w:rsidRDefault="00481199" w:rsidP="002E655C">
      <w:pPr>
        <w:jc w:val="both"/>
        <w:rPr>
          <w:sz w:val="22"/>
          <w:szCs w:val="22"/>
        </w:rPr>
      </w:pPr>
    </w:p>
    <w:p w14:paraId="7533C90F" w14:textId="2DE93CFE" w:rsidR="00CF08E7" w:rsidRPr="00E91016" w:rsidRDefault="00CF08E7" w:rsidP="00CF08E7">
      <w:pPr>
        <w:numPr>
          <w:ilvl w:val="0"/>
          <w:numId w:val="1"/>
        </w:numPr>
        <w:jc w:val="both"/>
        <w:rPr>
          <w:sz w:val="22"/>
          <w:szCs w:val="22"/>
        </w:rPr>
      </w:pPr>
      <w:r w:rsidRPr="00E91016">
        <w:rPr>
          <w:b/>
          <w:sz w:val="22"/>
          <w:szCs w:val="22"/>
          <w:u w:val="single"/>
        </w:rPr>
        <w:t xml:space="preserve">Category </w:t>
      </w:r>
      <w:r w:rsidR="003579D1" w:rsidRPr="00E91016">
        <w:rPr>
          <w:b/>
          <w:sz w:val="22"/>
          <w:szCs w:val="22"/>
          <w:u w:val="single"/>
        </w:rPr>
        <w:t>5</w:t>
      </w:r>
      <w:r w:rsidRPr="00E91016">
        <w:rPr>
          <w:b/>
          <w:sz w:val="22"/>
          <w:szCs w:val="22"/>
          <w:u w:val="single"/>
        </w:rPr>
        <w:t xml:space="preserve"> Grants (Other Club Development Projects)</w:t>
      </w:r>
      <w:r w:rsidRPr="00E91016">
        <w:rPr>
          <w:b/>
          <w:sz w:val="22"/>
          <w:szCs w:val="22"/>
        </w:rPr>
        <w:t>:</w:t>
      </w:r>
    </w:p>
    <w:p w14:paraId="5EB53118" w14:textId="77777777" w:rsidR="00CF08E7" w:rsidRPr="0017260A" w:rsidRDefault="00CF08E7" w:rsidP="00CF08E7">
      <w:pPr>
        <w:ind w:left="120"/>
        <w:jc w:val="both"/>
        <w:rPr>
          <w:b/>
          <w:sz w:val="22"/>
          <w:szCs w:val="22"/>
          <w:u w:val="single"/>
        </w:rPr>
      </w:pPr>
    </w:p>
    <w:p w14:paraId="68294E3E" w14:textId="793D75D9" w:rsidR="00BE7965" w:rsidRPr="0017260A" w:rsidRDefault="00A7278F" w:rsidP="00BE7965">
      <w:pPr>
        <w:numPr>
          <w:ilvl w:val="1"/>
          <w:numId w:val="1"/>
        </w:numPr>
        <w:jc w:val="both"/>
        <w:rPr>
          <w:sz w:val="22"/>
          <w:szCs w:val="22"/>
        </w:rPr>
      </w:pPr>
      <w:r w:rsidRPr="0017260A">
        <w:rPr>
          <w:sz w:val="22"/>
          <w:szCs w:val="22"/>
        </w:rPr>
        <w:t xml:space="preserve">The </w:t>
      </w:r>
      <w:r w:rsidR="00983B58" w:rsidRPr="0017260A">
        <w:rPr>
          <w:sz w:val="22"/>
          <w:szCs w:val="22"/>
        </w:rPr>
        <w:t xml:space="preserve">level of </w:t>
      </w:r>
      <w:r w:rsidRPr="0017260A">
        <w:rPr>
          <w:sz w:val="22"/>
          <w:szCs w:val="22"/>
        </w:rPr>
        <w:t xml:space="preserve">grant awarded under this category will be dictated by the number of applications received and the amount available in the fund after the Grant Categories 1 to 4 and </w:t>
      </w:r>
      <w:r w:rsidR="00E91016">
        <w:rPr>
          <w:sz w:val="22"/>
          <w:szCs w:val="22"/>
        </w:rPr>
        <w:t>6</w:t>
      </w:r>
      <w:r w:rsidR="00E91016" w:rsidRPr="0017260A">
        <w:rPr>
          <w:sz w:val="22"/>
          <w:szCs w:val="22"/>
        </w:rPr>
        <w:t xml:space="preserve"> </w:t>
      </w:r>
      <w:r w:rsidR="00E91016">
        <w:rPr>
          <w:sz w:val="22"/>
          <w:szCs w:val="22"/>
        </w:rPr>
        <w:t>have</w:t>
      </w:r>
      <w:r w:rsidRPr="0017260A">
        <w:rPr>
          <w:sz w:val="22"/>
          <w:szCs w:val="22"/>
        </w:rPr>
        <w:t xml:space="preserve"> been dealt with. The amounts and </w:t>
      </w:r>
      <w:r w:rsidR="00983B58" w:rsidRPr="0017260A">
        <w:rPr>
          <w:sz w:val="22"/>
          <w:szCs w:val="22"/>
        </w:rPr>
        <w:t>percentages,</w:t>
      </w:r>
      <w:r w:rsidRPr="0017260A">
        <w:rPr>
          <w:sz w:val="22"/>
          <w:szCs w:val="22"/>
        </w:rPr>
        <w:t xml:space="preserve"> as stated below</w:t>
      </w:r>
      <w:r w:rsidR="00983B58" w:rsidRPr="0017260A">
        <w:rPr>
          <w:sz w:val="22"/>
          <w:szCs w:val="22"/>
        </w:rPr>
        <w:t>,</w:t>
      </w:r>
      <w:r w:rsidRPr="0017260A">
        <w:rPr>
          <w:sz w:val="22"/>
          <w:szCs w:val="22"/>
        </w:rPr>
        <w:t xml:space="preserve"> are only maximum limits</w:t>
      </w:r>
      <w:r w:rsidR="00983B58" w:rsidRPr="0017260A">
        <w:rPr>
          <w:sz w:val="22"/>
          <w:szCs w:val="22"/>
        </w:rPr>
        <w:t xml:space="preserve"> applied and </w:t>
      </w:r>
      <w:r w:rsidRPr="0017260A">
        <w:rPr>
          <w:sz w:val="22"/>
          <w:szCs w:val="22"/>
        </w:rPr>
        <w:t xml:space="preserve">not </w:t>
      </w:r>
      <w:r w:rsidR="00983B58" w:rsidRPr="0017260A">
        <w:rPr>
          <w:sz w:val="22"/>
          <w:szCs w:val="22"/>
        </w:rPr>
        <w:t>guaranteed levels of the grant to be awarded.</w:t>
      </w:r>
      <w:r w:rsidRPr="0017260A">
        <w:rPr>
          <w:sz w:val="22"/>
          <w:szCs w:val="22"/>
        </w:rPr>
        <w:t xml:space="preserve">   </w:t>
      </w:r>
    </w:p>
    <w:p w14:paraId="13AB8947" w14:textId="77777777" w:rsidR="00BE7965" w:rsidRPr="0017260A" w:rsidRDefault="00BE7965" w:rsidP="00BE7965">
      <w:pPr>
        <w:ind w:left="1440"/>
        <w:jc w:val="both"/>
        <w:rPr>
          <w:sz w:val="22"/>
          <w:szCs w:val="22"/>
        </w:rPr>
      </w:pPr>
    </w:p>
    <w:p w14:paraId="36BE19B9" w14:textId="77777777" w:rsidR="00BE7965" w:rsidRPr="0017260A" w:rsidRDefault="00BE7965" w:rsidP="006E3D2F">
      <w:pPr>
        <w:numPr>
          <w:ilvl w:val="1"/>
          <w:numId w:val="1"/>
        </w:numPr>
        <w:jc w:val="both"/>
        <w:rPr>
          <w:sz w:val="22"/>
          <w:szCs w:val="22"/>
        </w:rPr>
      </w:pPr>
      <w:r w:rsidRPr="0017260A">
        <w:rPr>
          <w:sz w:val="22"/>
          <w:szCs w:val="22"/>
        </w:rPr>
        <w:t xml:space="preserve">Please note that this section of the scheme is funded equally by Central Council and the Munster Council. </w:t>
      </w:r>
    </w:p>
    <w:p w14:paraId="35ED9923" w14:textId="77777777" w:rsidR="00CF08E7" w:rsidRPr="0017260A" w:rsidRDefault="00CF08E7" w:rsidP="00CF08E7">
      <w:pPr>
        <w:ind w:left="1080"/>
        <w:jc w:val="both"/>
        <w:rPr>
          <w:sz w:val="22"/>
          <w:szCs w:val="22"/>
        </w:rPr>
      </w:pPr>
    </w:p>
    <w:p w14:paraId="06B60A0F" w14:textId="2B38686F" w:rsidR="00837340" w:rsidRPr="002E655C" w:rsidRDefault="00837340" w:rsidP="002E655C">
      <w:pPr>
        <w:numPr>
          <w:ilvl w:val="1"/>
          <w:numId w:val="1"/>
        </w:numPr>
        <w:jc w:val="both"/>
        <w:rPr>
          <w:sz w:val="22"/>
          <w:szCs w:val="22"/>
        </w:rPr>
      </w:pPr>
      <w:r w:rsidRPr="0017260A">
        <w:rPr>
          <w:sz w:val="22"/>
          <w:szCs w:val="22"/>
        </w:rPr>
        <w:t xml:space="preserve">Eligible expenditure under this category shall be confined to the following </w:t>
      </w:r>
      <w:r w:rsidR="005D46D1" w:rsidRPr="0017260A">
        <w:rPr>
          <w:sz w:val="22"/>
          <w:szCs w:val="22"/>
        </w:rPr>
        <w:t>categories.</w:t>
      </w:r>
    </w:p>
    <w:p w14:paraId="1A3784E0" w14:textId="77777777" w:rsidR="00B959A9" w:rsidRDefault="009D72A9" w:rsidP="00B959A9">
      <w:pPr>
        <w:ind w:left="360" w:firstLine="720"/>
        <w:jc w:val="both"/>
        <w:rPr>
          <w:sz w:val="22"/>
          <w:szCs w:val="22"/>
        </w:rPr>
      </w:pPr>
      <w:r w:rsidRPr="00B959A9">
        <w:rPr>
          <w:sz w:val="22"/>
          <w:szCs w:val="22"/>
        </w:rPr>
        <w:t xml:space="preserve">Category </w:t>
      </w:r>
      <w:r w:rsidR="00E60616" w:rsidRPr="00B959A9">
        <w:rPr>
          <w:sz w:val="22"/>
          <w:szCs w:val="22"/>
        </w:rPr>
        <w:t>5</w:t>
      </w:r>
      <w:r w:rsidRPr="00B959A9">
        <w:rPr>
          <w:sz w:val="22"/>
          <w:szCs w:val="22"/>
        </w:rPr>
        <w:t xml:space="preserve">a: </w:t>
      </w:r>
    </w:p>
    <w:p w14:paraId="2B4B8A49" w14:textId="7FB69322" w:rsidR="00B959A9" w:rsidRDefault="009D72A9" w:rsidP="00B959A9">
      <w:pPr>
        <w:ind w:left="360" w:firstLine="720"/>
        <w:jc w:val="both"/>
        <w:rPr>
          <w:sz w:val="22"/>
          <w:szCs w:val="22"/>
        </w:rPr>
      </w:pPr>
      <w:r w:rsidRPr="00B959A9">
        <w:rPr>
          <w:sz w:val="22"/>
          <w:szCs w:val="22"/>
        </w:rPr>
        <w:tab/>
      </w:r>
    </w:p>
    <w:p w14:paraId="71EB7515" w14:textId="3043922D" w:rsidR="004B2D61" w:rsidRPr="00B959A9" w:rsidRDefault="004F2421" w:rsidP="00B959A9">
      <w:pPr>
        <w:pStyle w:val="ListParagraph"/>
        <w:numPr>
          <w:ilvl w:val="0"/>
          <w:numId w:val="15"/>
        </w:numPr>
        <w:jc w:val="both"/>
        <w:rPr>
          <w:sz w:val="22"/>
          <w:szCs w:val="22"/>
        </w:rPr>
      </w:pPr>
      <w:r w:rsidRPr="00B959A9">
        <w:rPr>
          <w:sz w:val="22"/>
          <w:szCs w:val="22"/>
          <w:shd w:val="clear" w:color="auto" w:fill="FFFFFF"/>
        </w:rPr>
        <w:t xml:space="preserve">Floodlighting of playing pitches, </w:t>
      </w:r>
      <w:r w:rsidR="004C5E43" w:rsidRPr="00B959A9">
        <w:rPr>
          <w:sz w:val="22"/>
          <w:szCs w:val="22"/>
          <w:shd w:val="clear" w:color="auto" w:fill="FFFFFF"/>
        </w:rPr>
        <w:t>Astroturf</w:t>
      </w:r>
      <w:r w:rsidRPr="00B959A9">
        <w:rPr>
          <w:sz w:val="22"/>
          <w:szCs w:val="22"/>
          <w:shd w:val="clear" w:color="auto" w:fill="FFFFFF"/>
        </w:rPr>
        <w:t xml:space="preserve"> playing facilities, hurling </w:t>
      </w:r>
      <w:r w:rsidR="00E91016" w:rsidRPr="00B959A9">
        <w:rPr>
          <w:sz w:val="22"/>
          <w:szCs w:val="22"/>
          <w:shd w:val="clear" w:color="auto" w:fill="FFFFFF"/>
        </w:rPr>
        <w:t>walls,</w:t>
      </w:r>
      <w:r w:rsidRPr="00B959A9">
        <w:rPr>
          <w:sz w:val="22"/>
          <w:szCs w:val="22"/>
          <w:shd w:val="clear" w:color="auto" w:fill="FFFFFF"/>
        </w:rPr>
        <w:t xml:space="preserve"> and training areas. </w:t>
      </w:r>
    </w:p>
    <w:p w14:paraId="28A2AF0F" w14:textId="77777777" w:rsidR="004B2D61" w:rsidRPr="00551928" w:rsidRDefault="004F2421" w:rsidP="004B2D61">
      <w:pPr>
        <w:pStyle w:val="ListParagraph"/>
        <w:numPr>
          <w:ilvl w:val="0"/>
          <w:numId w:val="13"/>
        </w:numPr>
        <w:jc w:val="both"/>
        <w:rPr>
          <w:sz w:val="22"/>
          <w:szCs w:val="22"/>
        </w:rPr>
      </w:pPr>
      <w:r w:rsidRPr="00551928">
        <w:rPr>
          <w:sz w:val="22"/>
          <w:szCs w:val="22"/>
          <w:shd w:val="clear" w:color="auto" w:fill="FFFFFF"/>
        </w:rPr>
        <w:t xml:space="preserve">Floodlights </w:t>
      </w:r>
      <w:r w:rsidR="004B2D61" w:rsidRPr="00551928">
        <w:rPr>
          <w:sz w:val="22"/>
          <w:szCs w:val="22"/>
          <w:shd w:val="clear" w:color="auto" w:fill="FFFFFF"/>
        </w:rPr>
        <w:t xml:space="preserve">installed should have a lighting level to a </w:t>
      </w:r>
      <w:r w:rsidRPr="00551928">
        <w:rPr>
          <w:sz w:val="22"/>
          <w:szCs w:val="22"/>
          <w:shd w:val="clear" w:color="auto" w:fill="FFFFFF"/>
        </w:rPr>
        <w:t xml:space="preserve">minimum </w:t>
      </w:r>
      <w:r w:rsidR="004B2D61" w:rsidRPr="00551928">
        <w:rPr>
          <w:sz w:val="22"/>
          <w:szCs w:val="22"/>
          <w:shd w:val="clear" w:color="auto" w:fill="FFFFFF"/>
        </w:rPr>
        <w:t xml:space="preserve">of </w:t>
      </w:r>
      <w:r w:rsidR="004C5E43" w:rsidRPr="00551928">
        <w:rPr>
          <w:sz w:val="22"/>
          <w:szCs w:val="22"/>
          <w:shd w:val="clear" w:color="auto" w:fill="FFFFFF"/>
        </w:rPr>
        <w:t>300</w:t>
      </w:r>
      <w:r w:rsidRPr="00551928">
        <w:rPr>
          <w:sz w:val="22"/>
          <w:szCs w:val="22"/>
          <w:shd w:val="clear" w:color="auto" w:fill="FFFFFF"/>
        </w:rPr>
        <w:t xml:space="preserve"> lux</w:t>
      </w:r>
      <w:r w:rsidR="004B2D61" w:rsidRPr="00551928">
        <w:rPr>
          <w:sz w:val="22"/>
          <w:szCs w:val="22"/>
          <w:shd w:val="clear" w:color="auto" w:fill="FFFFFF"/>
        </w:rPr>
        <w:t>.</w:t>
      </w:r>
    </w:p>
    <w:p w14:paraId="7CBDD9F9" w14:textId="2A0DD915" w:rsidR="001147BE" w:rsidRPr="00551928" w:rsidRDefault="004B2D61" w:rsidP="004B2D61">
      <w:pPr>
        <w:pStyle w:val="ListParagraph"/>
        <w:numPr>
          <w:ilvl w:val="0"/>
          <w:numId w:val="13"/>
        </w:numPr>
        <w:jc w:val="both"/>
        <w:rPr>
          <w:sz w:val="22"/>
          <w:szCs w:val="22"/>
        </w:rPr>
      </w:pPr>
      <w:r w:rsidRPr="00551928">
        <w:rPr>
          <w:sz w:val="22"/>
          <w:szCs w:val="22"/>
          <w:shd w:val="clear" w:color="auto" w:fill="FFFFFF"/>
        </w:rPr>
        <w:t xml:space="preserve">A Certificate will </w:t>
      </w:r>
      <w:r w:rsidR="001147BE" w:rsidRPr="00551928">
        <w:rPr>
          <w:sz w:val="22"/>
          <w:szCs w:val="22"/>
          <w:shd w:val="clear" w:color="auto" w:fill="FFFFFF"/>
        </w:rPr>
        <w:t>need to</w:t>
      </w:r>
      <w:r w:rsidRPr="00551928">
        <w:rPr>
          <w:sz w:val="22"/>
          <w:szCs w:val="22"/>
          <w:shd w:val="clear" w:color="auto" w:fill="FFFFFF"/>
        </w:rPr>
        <w:t xml:space="preserve"> be provided by the installer to confirm </w:t>
      </w:r>
      <w:r w:rsidR="001147BE" w:rsidRPr="00551928">
        <w:rPr>
          <w:sz w:val="22"/>
          <w:szCs w:val="22"/>
          <w:shd w:val="clear" w:color="auto" w:fill="FFFFFF"/>
        </w:rPr>
        <w:t>lux level</w:t>
      </w:r>
      <w:r w:rsidR="00821C57" w:rsidRPr="00551928">
        <w:rPr>
          <w:sz w:val="22"/>
          <w:szCs w:val="22"/>
          <w:shd w:val="clear" w:color="auto" w:fill="FFFFFF"/>
        </w:rPr>
        <w:t>s</w:t>
      </w:r>
      <w:r w:rsidR="001147BE" w:rsidRPr="00551928">
        <w:rPr>
          <w:sz w:val="22"/>
          <w:szCs w:val="22"/>
          <w:shd w:val="clear" w:color="auto" w:fill="FFFFFF"/>
        </w:rPr>
        <w:t xml:space="preserve"> o</w:t>
      </w:r>
      <w:r w:rsidR="00821C57" w:rsidRPr="00551928">
        <w:rPr>
          <w:sz w:val="22"/>
          <w:szCs w:val="22"/>
          <w:shd w:val="clear" w:color="auto" w:fill="FFFFFF"/>
        </w:rPr>
        <w:t>n</w:t>
      </w:r>
      <w:r w:rsidR="001147BE" w:rsidRPr="00551928">
        <w:rPr>
          <w:sz w:val="22"/>
          <w:szCs w:val="22"/>
          <w:shd w:val="clear" w:color="auto" w:fill="FFFFFF"/>
        </w:rPr>
        <w:t xml:space="preserve"> </w:t>
      </w:r>
      <w:r w:rsidR="00821C57" w:rsidRPr="00551928">
        <w:rPr>
          <w:sz w:val="22"/>
          <w:szCs w:val="22"/>
          <w:shd w:val="clear" w:color="auto" w:fill="FFFFFF"/>
        </w:rPr>
        <w:t xml:space="preserve">the </w:t>
      </w:r>
      <w:r w:rsidR="001147BE" w:rsidRPr="00551928">
        <w:rPr>
          <w:sz w:val="22"/>
          <w:szCs w:val="22"/>
          <w:shd w:val="clear" w:color="auto" w:fill="FFFFFF"/>
        </w:rPr>
        <w:t xml:space="preserve">pitch </w:t>
      </w:r>
      <w:r w:rsidR="00821C57" w:rsidRPr="00551928">
        <w:rPr>
          <w:sz w:val="22"/>
          <w:szCs w:val="22"/>
          <w:shd w:val="clear" w:color="auto" w:fill="FFFFFF"/>
        </w:rPr>
        <w:t xml:space="preserve">are </w:t>
      </w:r>
      <w:r w:rsidR="001147BE" w:rsidRPr="00551928">
        <w:rPr>
          <w:sz w:val="22"/>
          <w:szCs w:val="22"/>
          <w:shd w:val="clear" w:color="auto" w:fill="FFFFFF"/>
        </w:rPr>
        <w:t>etc.</w:t>
      </w:r>
    </w:p>
    <w:p w14:paraId="4BF106DE" w14:textId="1C11CD44" w:rsidR="00821C57" w:rsidRPr="00551928" w:rsidRDefault="001147BE" w:rsidP="001147BE">
      <w:pPr>
        <w:pStyle w:val="ListParagraph"/>
        <w:numPr>
          <w:ilvl w:val="0"/>
          <w:numId w:val="13"/>
        </w:numPr>
        <w:jc w:val="both"/>
        <w:rPr>
          <w:sz w:val="22"/>
          <w:szCs w:val="22"/>
        </w:rPr>
      </w:pPr>
      <w:r w:rsidRPr="00551928">
        <w:rPr>
          <w:sz w:val="22"/>
          <w:szCs w:val="22"/>
          <w:shd w:val="clear" w:color="auto" w:fill="FFFFFF"/>
        </w:rPr>
        <w:t>All electrical works are required to be Certified to IS 10101.</w:t>
      </w:r>
      <w:r w:rsidR="006F1762">
        <w:rPr>
          <w:sz w:val="22"/>
          <w:szCs w:val="22"/>
          <w:shd w:val="clear" w:color="auto" w:fill="FFFFFF"/>
        </w:rPr>
        <w:t xml:space="preserve"> </w:t>
      </w:r>
      <w:r w:rsidRPr="00551928">
        <w:rPr>
          <w:sz w:val="22"/>
          <w:szCs w:val="22"/>
          <w:shd w:val="clear" w:color="auto" w:fill="FFFFFF"/>
        </w:rPr>
        <w:t xml:space="preserve">A Certificate will need to be provided by the Electrical Contractor </w:t>
      </w:r>
      <w:r w:rsidR="00821C57" w:rsidRPr="00551928">
        <w:rPr>
          <w:sz w:val="22"/>
          <w:szCs w:val="22"/>
          <w:shd w:val="clear" w:color="auto" w:fill="FFFFFF"/>
        </w:rPr>
        <w:t>which conforms to this standard.</w:t>
      </w:r>
    </w:p>
    <w:p w14:paraId="292BF015" w14:textId="017C4E59" w:rsidR="002E655C" w:rsidRPr="00551928" w:rsidRDefault="00821C57" w:rsidP="002E655C">
      <w:pPr>
        <w:pStyle w:val="ListParagraph"/>
        <w:numPr>
          <w:ilvl w:val="0"/>
          <w:numId w:val="13"/>
        </w:numPr>
        <w:jc w:val="both"/>
        <w:rPr>
          <w:sz w:val="22"/>
          <w:szCs w:val="22"/>
        </w:rPr>
      </w:pPr>
      <w:r w:rsidRPr="00551928">
        <w:rPr>
          <w:sz w:val="22"/>
          <w:szCs w:val="22"/>
          <w:shd w:val="clear" w:color="auto" w:fill="FFFFFF"/>
        </w:rPr>
        <w:t>M</w:t>
      </w:r>
      <w:r w:rsidR="004F2421" w:rsidRPr="00551928">
        <w:rPr>
          <w:sz w:val="22"/>
          <w:szCs w:val="22"/>
          <w:shd w:val="clear" w:color="auto" w:fill="FFFFFF"/>
        </w:rPr>
        <w:t>inimum expenditure of €</w:t>
      </w:r>
      <w:r w:rsidR="006F1762">
        <w:rPr>
          <w:sz w:val="22"/>
          <w:szCs w:val="22"/>
          <w:shd w:val="clear" w:color="auto" w:fill="FFFFFF"/>
        </w:rPr>
        <w:t>2</w:t>
      </w:r>
      <w:r w:rsidR="004F2421" w:rsidRPr="00551928">
        <w:rPr>
          <w:sz w:val="22"/>
          <w:szCs w:val="22"/>
          <w:shd w:val="clear" w:color="auto" w:fill="FFFFFF"/>
        </w:rPr>
        <w:t xml:space="preserve">0,000 is required </w:t>
      </w:r>
      <w:r w:rsidRPr="00551928">
        <w:rPr>
          <w:sz w:val="22"/>
          <w:szCs w:val="22"/>
          <w:shd w:val="clear" w:color="auto" w:fill="FFFFFF"/>
        </w:rPr>
        <w:t>to</w:t>
      </w:r>
      <w:r w:rsidR="004F2421" w:rsidRPr="00551928">
        <w:rPr>
          <w:sz w:val="22"/>
          <w:szCs w:val="22"/>
          <w:shd w:val="clear" w:color="auto" w:fill="FFFFFF"/>
        </w:rPr>
        <w:t xml:space="preserve"> qualify</w:t>
      </w:r>
      <w:bookmarkStart w:id="1" w:name="_Hlk112687465"/>
      <w:r w:rsidR="004F2421" w:rsidRPr="00551928">
        <w:rPr>
          <w:sz w:val="22"/>
          <w:szCs w:val="22"/>
          <w:shd w:val="clear" w:color="auto" w:fill="FFFFFF"/>
        </w:rPr>
        <w:t>. </w:t>
      </w:r>
      <w:bookmarkEnd w:id="1"/>
    </w:p>
    <w:p w14:paraId="560B2585" w14:textId="11D38669" w:rsidR="002E655C" w:rsidRPr="00551928" w:rsidRDefault="0009173B" w:rsidP="002E655C">
      <w:pPr>
        <w:pStyle w:val="ListParagraph"/>
        <w:numPr>
          <w:ilvl w:val="0"/>
          <w:numId w:val="13"/>
        </w:numPr>
        <w:jc w:val="both"/>
        <w:rPr>
          <w:sz w:val="22"/>
          <w:szCs w:val="22"/>
        </w:rPr>
      </w:pPr>
      <w:r w:rsidRPr="00551928">
        <w:rPr>
          <w:sz w:val="22"/>
          <w:szCs w:val="22"/>
          <w:shd w:val="clear" w:color="auto" w:fill="FFFFFF"/>
        </w:rPr>
        <w:t>To qualify for Grants all lighting installed is required to be LED.</w:t>
      </w:r>
    </w:p>
    <w:p w14:paraId="4675A9CE" w14:textId="77777777" w:rsidR="00837340" w:rsidRPr="00C0789B" w:rsidRDefault="00837340" w:rsidP="00837340">
      <w:pPr>
        <w:ind w:left="2880" w:hanging="1440"/>
        <w:jc w:val="both"/>
        <w:rPr>
          <w:b/>
          <w:bCs/>
          <w:sz w:val="22"/>
          <w:szCs w:val="22"/>
        </w:rPr>
      </w:pPr>
    </w:p>
    <w:p w14:paraId="2B002984" w14:textId="70FCA175" w:rsidR="00BB7860" w:rsidRPr="0017260A" w:rsidRDefault="00C5099A" w:rsidP="00837340">
      <w:pPr>
        <w:ind w:left="2880" w:hanging="1440"/>
        <w:jc w:val="both"/>
        <w:rPr>
          <w:sz w:val="22"/>
          <w:szCs w:val="22"/>
        </w:rPr>
      </w:pPr>
      <w:r w:rsidRPr="0017260A">
        <w:rPr>
          <w:sz w:val="22"/>
          <w:szCs w:val="22"/>
        </w:rPr>
        <w:t xml:space="preserve">Category </w:t>
      </w:r>
      <w:r w:rsidR="00E60616">
        <w:rPr>
          <w:sz w:val="22"/>
          <w:szCs w:val="22"/>
        </w:rPr>
        <w:t>5</w:t>
      </w:r>
      <w:r w:rsidRPr="0017260A">
        <w:rPr>
          <w:sz w:val="22"/>
          <w:szCs w:val="22"/>
        </w:rPr>
        <w:t xml:space="preserve">b: </w:t>
      </w:r>
      <w:r w:rsidRPr="0017260A">
        <w:rPr>
          <w:sz w:val="22"/>
          <w:szCs w:val="22"/>
        </w:rPr>
        <w:tab/>
        <w:t>Development of a new pitch</w:t>
      </w:r>
      <w:r w:rsidR="008E05C4" w:rsidRPr="0017260A">
        <w:rPr>
          <w:sz w:val="22"/>
          <w:szCs w:val="22"/>
        </w:rPr>
        <w:t xml:space="preserve">, </w:t>
      </w:r>
      <w:r w:rsidR="002077D3">
        <w:rPr>
          <w:sz w:val="22"/>
          <w:szCs w:val="22"/>
        </w:rPr>
        <w:t xml:space="preserve">including the development of </w:t>
      </w:r>
      <w:r w:rsidR="004C5E43">
        <w:rPr>
          <w:sz w:val="22"/>
          <w:szCs w:val="22"/>
        </w:rPr>
        <w:t>As</w:t>
      </w:r>
      <w:r w:rsidR="004C5E43" w:rsidRPr="0017260A">
        <w:rPr>
          <w:sz w:val="22"/>
          <w:szCs w:val="22"/>
        </w:rPr>
        <w:t>troturf</w:t>
      </w:r>
      <w:r w:rsidR="008E05C4" w:rsidRPr="0017260A">
        <w:rPr>
          <w:sz w:val="22"/>
          <w:szCs w:val="22"/>
        </w:rPr>
        <w:t xml:space="preserve"> playing facilities</w:t>
      </w:r>
      <w:r w:rsidR="00823D23">
        <w:rPr>
          <w:sz w:val="22"/>
          <w:szCs w:val="22"/>
        </w:rPr>
        <w:t xml:space="preserve"> and training areas</w:t>
      </w:r>
      <w:r w:rsidR="008E05C4" w:rsidRPr="0017260A">
        <w:rPr>
          <w:sz w:val="22"/>
          <w:szCs w:val="22"/>
        </w:rPr>
        <w:t>.</w:t>
      </w:r>
      <w:r w:rsidR="002441A3" w:rsidRPr="0017260A">
        <w:rPr>
          <w:sz w:val="22"/>
          <w:szCs w:val="22"/>
        </w:rPr>
        <w:t xml:space="preserve"> </w:t>
      </w:r>
      <w:r w:rsidR="009859DD" w:rsidRPr="0017260A">
        <w:rPr>
          <w:sz w:val="22"/>
          <w:szCs w:val="22"/>
        </w:rPr>
        <w:t>Sanding as part of gen</w:t>
      </w:r>
      <w:r w:rsidR="00A232EF">
        <w:rPr>
          <w:sz w:val="22"/>
          <w:szCs w:val="22"/>
        </w:rPr>
        <w:t>er</w:t>
      </w:r>
      <w:r w:rsidR="00DD26FF">
        <w:rPr>
          <w:sz w:val="22"/>
          <w:szCs w:val="22"/>
        </w:rPr>
        <w:t>al maintenance is excluded. A</w:t>
      </w:r>
      <w:r w:rsidR="00A232EF">
        <w:rPr>
          <w:sz w:val="22"/>
          <w:szCs w:val="22"/>
        </w:rPr>
        <w:t xml:space="preserve"> minimum expenditure of €</w:t>
      </w:r>
      <w:r w:rsidR="006F1762">
        <w:rPr>
          <w:sz w:val="22"/>
          <w:szCs w:val="22"/>
        </w:rPr>
        <w:t>2</w:t>
      </w:r>
      <w:r w:rsidR="00A232EF">
        <w:rPr>
          <w:sz w:val="22"/>
          <w:szCs w:val="22"/>
        </w:rPr>
        <w:t xml:space="preserve">0,000 is required </w:t>
      </w:r>
      <w:r w:rsidR="00821C57">
        <w:rPr>
          <w:sz w:val="22"/>
          <w:szCs w:val="22"/>
        </w:rPr>
        <w:t>for</w:t>
      </w:r>
      <w:r w:rsidR="00A232EF">
        <w:rPr>
          <w:sz w:val="22"/>
          <w:szCs w:val="22"/>
        </w:rPr>
        <w:t xml:space="preserve"> </w:t>
      </w:r>
      <w:r w:rsidR="005B4F16">
        <w:rPr>
          <w:sz w:val="22"/>
          <w:szCs w:val="22"/>
        </w:rPr>
        <w:t xml:space="preserve">pitch </w:t>
      </w:r>
      <w:r w:rsidR="00A232EF">
        <w:rPr>
          <w:sz w:val="22"/>
          <w:szCs w:val="22"/>
        </w:rPr>
        <w:t xml:space="preserve">works to be considered as development. </w:t>
      </w:r>
    </w:p>
    <w:p w14:paraId="40457316" w14:textId="77777777" w:rsidR="00837340" w:rsidRPr="0017260A" w:rsidRDefault="00837340" w:rsidP="00837340">
      <w:pPr>
        <w:ind w:left="2880" w:hanging="1440"/>
        <w:jc w:val="both"/>
        <w:rPr>
          <w:sz w:val="22"/>
          <w:szCs w:val="22"/>
        </w:rPr>
      </w:pPr>
      <w:r w:rsidRPr="0017260A">
        <w:rPr>
          <w:sz w:val="22"/>
          <w:szCs w:val="22"/>
        </w:rPr>
        <w:lastRenderedPageBreak/>
        <w:t xml:space="preserve"> </w:t>
      </w:r>
    </w:p>
    <w:p w14:paraId="435CED6E" w14:textId="26CAF36D" w:rsidR="00BB7860" w:rsidRPr="0017260A" w:rsidRDefault="00BB7860" w:rsidP="00837340">
      <w:pPr>
        <w:ind w:left="2880" w:hanging="1440"/>
        <w:jc w:val="both"/>
        <w:rPr>
          <w:sz w:val="22"/>
          <w:szCs w:val="22"/>
        </w:rPr>
      </w:pPr>
      <w:r w:rsidRPr="0017260A">
        <w:rPr>
          <w:sz w:val="22"/>
          <w:szCs w:val="22"/>
        </w:rPr>
        <w:t xml:space="preserve">Category </w:t>
      </w:r>
      <w:r w:rsidR="00E60616">
        <w:rPr>
          <w:sz w:val="22"/>
          <w:szCs w:val="22"/>
        </w:rPr>
        <w:t>5</w:t>
      </w:r>
      <w:r w:rsidRPr="0017260A">
        <w:rPr>
          <w:sz w:val="22"/>
          <w:szCs w:val="22"/>
        </w:rPr>
        <w:t>c:</w:t>
      </w:r>
      <w:r w:rsidRPr="0017260A">
        <w:rPr>
          <w:sz w:val="22"/>
          <w:szCs w:val="22"/>
        </w:rPr>
        <w:tab/>
        <w:t>Hurling Walls</w:t>
      </w:r>
      <w:r w:rsidR="0029100E">
        <w:rPr>
          <w:sz w:val="22"/>
          <w:szCs w:val="22"/>
        </w:rPr>
        <w:t xml:space="preserve">, including the </w:t>
      </w:r>
      <w:r w:rsidR="004C5E43">
        <w:rPr>
          <w:sz w:val="22"/>
          <w:szCs w:val="22"/>
        </w:rPr>
        <w:t>Astro</w:t>
      </w:r>
      <w:r w:rsidR="0029100E">
        <w:rPr>
          <w:sz w:val="22"/>
          <w:szCs w:val="22"/>
        </w:rPr>
        <w:t xml:space="preserve"> turf area associated with the wall that is not part of a greater training area. </w:t>
      </w:r>
    </w:p>
    <w:p w14:paraId="5F0D7804" w14:textId="77777777" w:rsidR="00837340" w:rsidRPr="0017260A" w:rsidRDefault="00837340" w:rsidP="00837340">
      <w:pPr>
        <w:ind w:left="720" w:firstLine="720"/>
        <w:jc w:val="both"/>
        <w:rPr>
          <w:sz w:val="22"/>
          <w:szCs w:val="22"/>
        </w:rPr>
      </w:pPr>
    </w:p>
    <w:p w14:paraId="22C2103D" w14:textId="5E639B89" w:rsidR="00837340" w:rsidRPr="0017260A" w:rsidRDefault="00BB7860" w:rsidP="005513B0">
      <w:pPr>
        <w:ind w:left="720" w:firstLine="720"/>
        <w:jc w:val="both"/>
        <w:rPr>
          <w:sz w:val="22"/>
          <w:szCs w:val="22"/>
        </w:rPr>
      </w:pPr>
      <w:r w:rsidRPr="0017260A">
        <w:rPr>
          <w:sz w:val="22"/>
          <w:szCs w:val="22"/>
        </w:rPr>
        <w:t xml:space="preserve">Category </w:t>
      </w:r>
      <w:r w:rsidR="00E60616">
        <w:rPr>
          <w:sz w:val="22"/>
          <w:szCs w:val="22"/>
        </w:rPr>
        <w:t>5</w:t>
      </w:r>
      <w:r w:rsidRPr="0017260A">
        <w:rPr>
          <w:sz w:val="22"/>
          <w:szCs w:val="22"/>
        </w:rPr>
        <w:t>d</w:t>
      </w:r>
      <w:r w:rsidR="00837340" w:rsidRPr="0017260A">
        <w:rPr>
          <w:sz w:val="22"/>
          <w:szCs w:val="22"/>
        </w:rPr>
        <w:t>:</w:t>
      </w:r>
      <w:r w:rsidR="00837340" w:rsidRPr="0017260A">
        <w:rPr>
          <w:sz w:val="22"/>
          <w:szCs w:val="22"/>
        </w:rPr>
        <w:tab/>
        <w:t>Development</w:t>
      </w:r>
      <w:r w:rsidR="005513B0" w:rsidRPr="0017260A">
        <w:rPr>
          <w:sz w:val="22"/>
          <w:szCs w:val="22"/>
        </w:rPr>
        <w:t xml:space="preserve"> of ancillary facilities </w:t>
      </w:r>
      <w:r w:rsidR="005D46D1" w:rsidRPr="0017260A">
        <w:rPr>
          <w:sz w:val="22"/>
          <w:szCs w:val="22"/>
        </w:rPr>
        <w:t>e.g.,</w:t>
      </w:r>
      <w:r w:rsidR="005513B0" w:rsidRPr="0017260A">
        <w:rPr>
          <w:sz w:val="22"/>
          <w:szCs w:val="22"/>
        </w:rPr>
        <w:t xml:space="preserve"> goalposts, </w:t>
      </w:r>
      <w:r w:rsidR="004C5E43" w:rsidRPr="0017260A">
        <w:rPr>
          <w:sz w:val="22"/>
          <w:szCs w:val="22"/>
        </w:rPr>
        <w:t xml:space="preserve">dugouts, </w:t>
      </w:r>
      <w:r w:rsidR="004C5E43" w:rsidRPr="0017260A">
        <w:rPr>
          <w:sz w:val="22"/>
          <w:szCs w:val="22"/>
        </w:rPr>
        <w:tab/>
      </w:r>
      <w:r w:rsidR="005513B0" w:rsidRPr="0017260A">
        <w:rPr>
          <w:sz w:val="22"/>
          <w:szCs w:val="22"/>
        </w:rPr>
        <w:tab/>
      </w:r>
      <w:r w:rsidR="005513B0" w:rsidRPr="0017260A">
        <w:rPr>
          <w:sz w:val="22"/>
          <w:szCs w:val="22"/>
        </w:rPr>
        <w:tab/>
      </w:r>
      <w:r w:rsidR="00A232EF">
        <w:rPr>
          <w:sz w:val="22"/>
          <w:szCs w:val="22"/>
        </w:rPr>
        <w:tab/>
      </w:r>
      <w:r w:rsidR="00837340" w:rsidRPr="0017260A">
        <w:rPr>
          <w:sz w:val="22"/>
          <w:szCs w:val="22"/>
        </w:rPr>
        <w:t>fencing, nets</w:t>
      </w:r>
      <w:r w:rsidRPr="0017260A">
        <w:rPr>
          <w:sz w:val="22"/>
          <w:szCs w:val="22"/>
        </w:rPr>
        <w:t>, scoreboard</w:t>
      </w:r>
      <w:r w:rsidR="00A232EF">
        <w:rPr>
          <w:sz w:val="22"/>
          <w:szCs w:val="22"/>
        </w:rPr>
        <w:t>, gymnasiums</w:t>
      </w:r>
      <w:r w:rsidR="00837340" w:rsidRPr="0017260A">
        <w:rPr>
          <w:sz w:val="22"/>
          <w:szCs w:val="22"/>
        </w:rPr>
        <w:t xml:space="preserve"> et</w:t>
      </w:r>
      <w:r w:rsidR="005513B0" w:rsidRPr="0017260A">
        <w:rPr>
          <w:sz w:val="22"/>
          <w:szCs w:val="22"/>
        </w:rPr>
        <w:t>c.</w:t>
      </w:r>
      <w:r w:rsidR="00A232EF">
        <w:rPr>
          <w:sz w:val="22"/>
          <w:szCs w:val="22"/>
        </w:rPr>
        <w:t xml:space="preserve"> </w:t>
      </w:r>
      <w:proofErr w:type="gramStart"/>
      <w:r w:rsidR="00A232EF">
        <w:rPr>
          <w:sz w:val="22"/>
          <w:szCs w:val="22"/>
        </w:rPr>
        <w:t>In order for</w:t>
      </w:r>
      <w:proofErr w:type="gramEnd"/>
      <w:r w:rsidR="00A232EF">
        <w:rPr>
          <w:sz w:val="22"/>
          <w:szCs w:val="22"/>
        </w:rPr>
        <w:t xml:space="preserve"> a club to </w:t>
      </w:r>
      <w:r w:rsidR="00A232EF">
        <w:rPr>
          <w:sz w:val="22"/>
          <w:szCs w:val="22"/>
        </w:rPr>
        <w:tab/>
      </w:r>
      <w:r w:rsidR="00A232EF">
        <w:rPr>
          <w:sz w:val="22"/>
          <w:szCs w:val="22"/>
        </w:rPr>
        <w:tab/>
      </w:r>
      <w:r w:rsidR="00A232EF">
        <w:rPr>
          <w:sz w:val="22"/>
          <w:szCs w:val="22"/>
        </w:rPr>
        <w:tab/>
      </w:r>
      <w:r w:rsidR="00A232EF">
        <w:rPr>
          <w:sz w:val="22"/>
          <w:szCs w:val="22"/>
        </w:rPr>
        <w:tab/>
        <w:t xml:space="preserve">qualify for a gymnasium grant, proof of competence to operate a </w:t>
      </w:r>
      <w:r w:rsidR="00A232EF">
        <w:rPr>
          <w:sz w:val="22"/>
          <w:szCs w:val="22"/>
        </w:rPr>
        <w:tab/>
      </w:r>
      <w:r w:rsidR="00A232EF">
        <w:rPr>
          <w:sz w:val="22"/>
          <w:szCs w:val="22"/>
        </w:rPr>
        <w:tab/>
      </w:r>
      <w:r w:rsidR="00A232EF">
        <w:rPr>
          <w:sz w:val="22"/>
          <w:szCs w:val="22"/>
        </w:rPr>
        <w:tab/>
      </w:r>
      <w:r w:rsidR="00A232EF">
        <w:rPr>
          <w:sz w:val="22"/>
          <w:szCs w:val="22"/>
        </w:rPr>
        <w:tab/>
        <w:t>gym in a safe manner must be provided</w:t>
      </w:r>
      <w:r w:rsidR="005B4F16">
        <w:rPr>
          <w:sz w:val="22"/>
          <w:szCs w:val="22"/>
        </w:rPr>
        <w:t xml:space="preserve">. </w:t>
      </w:r>
    </w:p>
    <w:p w14:paraId="09F5C563" w14:textId="77777777" w:rsidR="00837340" w:rsidRPr="0017260A" w:rsidRDefault="00837340" w:rsidP="00837340">
      <w:pPr>
        <w:ind w:left="1440"/>
        <w:jc w:val="both"/>
        <w:rPr>
          <w:sz w:val="22"/>
          <w:szCs w:val="22"/>
        </w:rPr>
      </w:pPr>
    </w:p>
    <w:p w14:paraId="34A2168C" w14:textId="15F1C425" w:rsidR="009F33F0" w:rsidRPr="0017260A" w:rsidRDefault="00BB7860" w:rsidP="008E05C4">
      <w:pPr>
        <w:ind w:left="2880" w:hanging="1440"/>
        <w:jc w:val="both"/>
        <w:rPr>
          <w:sz w:val="22"/>
          <w:szCs w:val="22"/>
        </w:rPr>
      </w:pPr>
      <w:r w:rsidRPr="0017260A">
        <w:rPr>
          <w:sz w:val="22"/>
          <w:szCs w:val="22"/>
        </w:rPr>
        <w:t xml:space="preserve">Category </w:t>
      </w:r>
      <w:r w:rsidR="00E60616">
        <w:rPr>
          <w:sz w:val="22"/>
          <w:szCs w:val="22"/>
        </w:rPr>
        <w:t>5</w:t>
      </w:r>
      <w:r w:rsidRPr="0017260A">
        <w:rPr>
          <w:sz w:val="22"/>
          <w:szCs w:val="22"/>
        </w:rPr>
        <w:t>e</w:t>
      </w:r>
      <w:r w:rsidR="00837340" w:rsidRPr="0017260A">
        <w:rPr>
          <w:sz w:val="22"/>
          <w:szCs w:val="22"/>
        </w:rPr>
        <w:t>:</w:t>
      </w:r>
      <w:r w:rsidR="00837340" w:rsidRPr="0017260A">
        <w:rPr>
          <w:sz w:val="22"/>
          <w:szCs w:val="22"/>
        </w:rPr>
        <w:tab/>
        <w:t>Development of works which</w:t>
      </w:r>
      <w:r w:rsidR="005513B0" w:rsidRPr="0017260A">
        <w:rPr>
          <w:sz w:val="22"/>
          <w:szCs w:val="22"/>
        </w:rPr>
        <w:t xml:space="preserve"> are not playing pitch related </w:t>
      </w:r>
      <w:r w:rsidR="005D46D1" w:rsidRPr="0017260A">
        <w:rPr>
          <w:sz w:val="22"/>
          <w:szCs w:val="22"/>
        </w:rPr>
        <w:t>e.g.,</w:t>
      </w:r>
      <w:r w:rsidR="005513B0" w:rsidRPr="0017260A">
        <w:rPr>
          <w:sz w:val="22"/>
          <w:szCs w:val="22"/>
        </w:rPr>
        <w:t xml:space="preserve"> </w:t>
      </w:r>
      <w:r w:rsidR="005D46D1" w:rsidRPr="0017260A">
        <w:rPr>
          <w:sz w:val="22"/>
          <w:szCs w:val="22"/>
        </w:rPr>
        <w:t>carparks</w:t>
      </w:r>
      <w:r w:rsidRPr="0017260A">
        <w:rPr>
          <w:sz w:val="22"/>
          <w:szCs w:val="22"/>
        </w:rPr>
        <w:t>, s</w:t>
      </w:r>
      <w:r w:rsidR="00837340" w:rsidRPr="0017260A">
        <w:rPr>
          <w:sz w:val="22"/>
          <w:szCs w:val="22"/>
        </w:rPr>
        <w:t xml:space="preserve">tand, </w:t>
      </w:r>
      <w:r w:rsidRPr="0017260A">
        <w:rPr>
          <w:sz w:val="22"/>
          <w:szCs w:val="22"/>
        </w:rPr>
        <w:t>medical rooms</w:t>
      </w:r>
      <w:r w:rsidR="006E3D2F" w:rsidRPr="0017260A">
        <w:rPr>
          <w:sz w:val="22"/>
          <w:szCs w:val="22"/>
        </w:rPr>
        <w:t>, grass cutting equipment</w:t>
      </w:r>
      <w:r w:rsidR="005513B0" w:rsidRPr="0017260A">
        <w:rPr>
          <w:sz w:val="22"/>
          <w:szCs w:val="22"/>
        </w:rPr>
        <w:t xml:space="preserve"> etc.</w:t>
      </w:r>
      <w:r w:rsidRPr="0017260A">
        <w:rPr>
          <w:sz w:val="22"/>
          <w:szCs w:val="22"/>
        </w:rPr>
        <w:t xml:space="preserve"> </w:t>
      </w:r>
      <w:r w:rsidR="00BA14CD" w:rsidRPr="0017260A">
        <w:rPr>
          <w:sz w:val="22"/>
          <w:szCs w:val="22"/>
        </w:rPr>
        <w:t xml:space="preserve">It also includes upgrade work to dressing rooms that is not included under category 2. </w:t>
      </w:r>
      <w:r w:rsidRPr="0017260A">
        <w:rPr>
          <w:sz w:val="22"/>
          <w:szCs w:val="22"/>
        </w:rPr>
        <w:t>Note: Walkways</w:t>
      </w:r>
      <w:r w:rsidR="006E3D2F" w:rsidRPr="0017260A">
        <w:rPr>
          <w:sz w:val="22"/>
          <w:szCs w:val="22"/>
        </w:rPr>
        <w:t>, saunas</w:t>
      </w:r>
      <w:r w:rsidRPr="0017260A">
        <w:rPr>
          <w:sz w:val="22"/>
          <w:szCs w:val="22"/>
        </w:rPr>
        <w:t xml:space="preserve"> </w:t>
      </w:r>
      <w:r w:rsidR="006E3D2F" w:rsidRPr="0017260A">
        <w:rPr>
          <w:sz w:val="22"/>
          <w:szCs w:val="22"/>
        </w:rPr>
        <w:t xml:space="preserve">etc. </w:t>
      </w:r>
      <w:r w:rsidRPr="0017260A">
        <w:rPr>
          <w:sz w:val="22"/>
          <w:szCs w:val="22"/>
        </w:rPr>
        <w:t>are excluded</w:t>
      </w:r>
      <w:r w:rsidR="00BE7965" w:rsidRPr="0017260A">
        <w:rPr>
          <w:sz w:val="22"/>
          <w:szCs w:val="22"/>
        </w:rPr>
        <w:t xml:space="preserve">. </w:t>
      </w:r>
    </w:p>
    <w:p w14:paraId="4947B973" w14:textId="77777777" w:rsidR="00837340" w:rsidRPr="0017260A" w:rsidRDefault="00837340" w:rsidP="00837340">
      <w:pPr>
        <w:ind w:left="1440"/>
        <w:jc w:val="both"/>
        <w:rPr>
          <w:sz w:val="22"/>
          <w:szCs w:val="22"/>
        </w:rPr>
      </w:pPr>
    </w:p>
    <w:p w14:paraId="5FA23A48" w14:textId="1B84AB9B" w:rsidR="00CF08E7" w:rsidRPr="0017260A" w:rsidRDefault="00CF08E7" w:rsidP="00CF08E7">
      <w:pPr>
        <w:numPr>
          <w:ilvl w:val="1"/>
          <w:numId w:val="1"/>
        </w:numPr>
        <w:jc w:val="both"/>
        <w:rPr>
          <w:sz w:val="22"/>
          <w:szCs w:val="22"/>
        </w:rPr>
      </w:pPr>
      <w:r w:rsidRPr="0017260A">
        <w:rPr>
          <w:sz w:val="22"/>
          <w:szCs w:val="22"/>
        </w:rPr>
        <w:t>Subject to the level of fund</w:t>
      </w:r>
      <w:r w:rsidR="002077D3">
        <w:rPr>
          <w:sz w:val="22"/>
          <w:szCs w:val="22"/>
        </w:rPr>
        <w:t xml:space="preserve">ing available in any year (see </w:t>
      </w:r>
      <w:r w:rsidR="00E60616">
        <w:rPr>
          <w:sz w:val="22"/>
          <w:szCs w:val="22"/>
        </w:rPr>
        <w:t>P.</w:t>
      </w:r>
      <w:r w:rsidR="00413856">
        <w:rPr>
          <w:sz w:val="22"/>
          <w:szCs w:val="22"/>
        </w:rPr>
        <w:t>5</w:t>
      </w:r>
      <w:r w:rsidRPr="0017260A">
        <w:rPr>
          <w:sz w:val="22"/>
          <w:szCs w:val="22"/>
        </w:rPr>
        <w:t xml:space="preserve"> below) the level of </w:t>
      </w:r>
      <w:r w:rsidR="005513B0" w:rsidRPr="0017260A">
        <w:rPr>
          <w:sz w:val="22"/>
          <w:szCs w:val="22"/>
        </w:rPr>
        <w:t>grant</w:t>
      </w:r>
      <w:r w:rsidR="00837340" w:rsidRPr="0017260A">
        <w:rPr>
          <w:sz w:val="22"/>
          <w:szCs w:val="22"/>
        </w:rPr>
        <w:t xml:space="preserve"> available in each of the above categories shall be as </w:t>
      </w:r>
      <w:r w:rsidR="00821C57" w:rsidRPr="0017260A">
        <w:rPr>
          <w:sz w:val="22"/>
          <w:szCs w:val="22"/>
        </w:rPr>
        <w:t>follows.</w:t>
      </w:r>
      <w:r w:rsidR="00837340" w:rsidRPr="0017260A">
        <w:rPr>
          <w:sz w:val="22"/>
          <w:szCs w:val="22"/>
        </w:rPr>
        <w:t xml:space="preserve"> </w:t>
      </w:r>
    </w:p>
    <w:p w14:paraId="6DA2BD43" w14:textId="77777777" w:rsidR="00837340" w:rsidRPr="0017260A" w:rsidRDefault="00837340" w:rsidP="00837340">
      <w:pPr>
        <w:jc w:val="both"/>
        <w:rPr>
          <w:sz w:val="22"/>
          <w:szCs w:val="22"/>
        </w:rPr>
      </w:pPr>
    </w:p>
    <w:p w14:paraId="17439CC4" w14:textId="19FBB983" w:rsidR="005513B0" w:rsidRPr="0017260A" w:rsidRDefault="00837340" w:rsidP="005513B0">
      <w:pPr>
        <w:ind w:left="720" w:firstLine="720"/>
        <w:jc w:val="both"/>
        <w:rPr>
          <w:sz w:val="22"/>
          <w:szCs w:val="22"/>
        </w:rPr>
      </w:pPr>
      <w:r w:rsidRPr="0017260A">
        <w:rPr>
          <w:sz w:val="22"/>
          <w:szCs w:val="22"/>
        </w:rPr>
        <w:t xml:space="preserve">Category </w:t>
      </w:r>
      <w:r w:rsidR="00147761">
        <w:rPr>
          <w:sz w:val="22"/>
          <w:szCs w:val="22"/>
        </w:rPr>
        <w:t>5</w:t>
      </w:r>
      <w:r w:rsidRPr="0017260A">
        <w:rPr>
          <w:sz w:val="22"/>
          <w:szCs w:val="22"/>
        </w:rPr>
        <w:t>a:</w:t>
      </w:r>
      <w:r w:rsidRPr="0017260A">
        <w:rPr>
          <w:sz w:val="22"/>
          <w:szCs w:val="22"/>
        </w:rPr>
        <w:tab/>
        <w:t xml:space="preserve">20% to a max </w:t>
      </w:r>
      <w:r w:rsidR="005513B0" w:rsidRPr="0017260A">
        <w:rPr>
          <w:sz w:val="22"/>
          <w:szCs w:val="22"/>
        </w:rPr>
        <w:t xml:space="preserve">grant </w:t>
      </w:r>
      <w:r w:rsidR="009D72A9" w:rsidRPr="0017260A">
        <w:rPr>
          <w:sz w:val="22"/>
          <w:szCs w:val="22"/>
        </w:rPr>
        <w:t>of €2</w:t>
      </w:r>
      <w:r w:rsidRPr="0017260A">
        <w:rPr>
          <w:sz w:val="22"/>
          <w:szCs w:val="22"/>
        </w:rPr>
        <w:t xml:space="preserve">0,000 – </w:t>
      </w:r>
      <w:r w:rsidR="005513B0" w:rsidRPr="0017260A">
        <w:rPr>
          <w:sz w:val="22"/>
          <w:szCs w:val="22"/>
        </w:rPr>
        <w:t xml:space="preserve">expenditure </w:t>
      </w:r>
      <w:r w:rsidRPr="0017260A">
        <w:rPr>
          <w:sz w:val="22"/>
          <w:szCs w:val="22"/>
        </w:rPr>
        <w:t>ceiling of €100,000</w:t>
      </w:r>
      <w:r w:rsidRPr="0017260A">
        <w:rPr>
          <w:sz w:val="22"/>
          <w:szCs w:val="22"/>
        </w:rPr>
        <w:tab/>
      </w:r>
    </w:p>
    <w:p w14:paraId="17E1D490" w14:textId="690897DA" w:rsidR="00837340" w:rsidRPr="0017260A" w:rsidRDefault="00837340" w:rsidP="00837340">
      <w:pPr>
        <w:ind w:left="720" w:firstLine="720"/>
        <w:jc w:val="both"/>
        <w:rPr>
          <w:sz w:val="22"/>
          <w:szCs w:val="22"/>
        </w:rPr>
      </w:pPr>
      <w:r w:rsidRPr="0017260A">
        <w:rPr>
          <w:sz w:val="22"/>
          <w:szCs w:val="22"/>
        </w:rPr>
        <w:t xml:space="preserve">Category </w:t>
      </w:r>
      <w:r w:rsidR="00147761">
        <w:rPr>
          <w:sz w:val="22"/>
          <w:szCs w:val="22"/>
        </w:rPr>
        <w:t>5</w:t>
      </w:r>
      <w:r w:rsidRPr="0017260A">
        <w:rPr>
          <w:sz w:val="22"/>
          <w:szCs w:val="22"/>
        </w:rPr>
        <w:t>b:</w:t>
      </w:r>
      <w:r w:rsidRPr="0017260A">
        <w:rPr>
          <w:sz w:val="22"/>
          <w:szCs w:val="22"/>
        </w:rPr>
        <w:tab/>
        <w:t xml:space="preserve">20% to a max </w:t>
      </w:r>
      <w:r w:rsidR="005513B0" w:rsidRPr="0017260A">
        <w:rPr>
          <w:sz w:val="22"/>
          <w:szCs w:val="22"/>
        </w:rPr>
        <w:t xml:space="preserve">grant </w:t>
      </w:r>
      <w:r w:rsidR="009D72A9" w:rsidRPr="0017260A">
        <w:rPr>
          <w:sz w:val="22"/>
          <w:szCs w:val="22"/>
        </w:rPr>
        <w:t>of €2</w:t>
      </w:r>
      <w:r w:rsidRPr="0017260A">
        <w:rPr>
          <w:sz w:val="22"/>
          <w:szCs w:val="22"/>
        </w:rPr>
        <w:t xml:space="preserve">0,000 – </w:t>
      </w:r>
      <w:r w:rsidR="005513B0" w:rsidRPr="0017260A">
        <w:rPr>
          <w:sz w:val="22"/>
          <w:szCs w:val="22"/>
        </w:rPr>
        <w:t xml:space="preserve">expenditure </w:t>
      </w:r>
      <w:r w:rsidRPr="0017260A">
        <w:rPr>
          <w:sz w:val="22"/>
          <w:szCs w:val="22"/>
        </w:rPr>
        <w:t>ceiling of €100,000</w:t>
      </w:r>
      <w:r w:rsidRPr="0017260A">
        <w:rPr>
          <w:sz w:val="22"/>
          <w:szCs w:val="22"/>
        </w:rPr>
        <w:tab/>
      </w:r>
    </w:p>
    <w:p w14:paraId="4DA4451E" w14:textId="09B6680E" w:rsidR="00837340" w:rsidRPr="0017260A" w:rsidRDefault="009D72A9" w:rsidP="005513B0">
      <w:pPr>
        <w:ind w:left="720" w:firstLine="720"/>
        <w:jc w:val="both"/>
        <w:rPr>
          <w:sz w:val="22"/>
          <w:szCs w:val="22"/>
        </w:rPr>
      </w:pPr>
      <w:r w:rsidRPr="0017260A">
        <w:rPr>
          <w:sz w:val="22"/>
          <w:szCs w:val="22"/>
        </w:rPr>
        <w:t xml:space="preserve">Category </w:t>
      </w:r>
      <w:r w:rsidR="00147761">
        <w:rPr>
          <w:sz w:val="22"/>
          <w:szCs w:val="22"/>
        </w:rPr>
        <w:t>5</w:t>
      </w:r>
      <w:r w:rsidRPr="0017260A">
        <w:rPr>
          <w:sz w:val="22"/>
          <w:szCs w:val="22"/>
        </w:rPr>
        <w:t>c:</w:t>
      </w:r>
      <w:r w:rsidRPr="0017260A">
        <w:rPr>
          <w:sz w:val="22"/>
          <w:szCs w:val="22"/>
        </w:rPr>
        <w:tab/>
        <w:t>20</w:t>
      </w:r>
      <w:r w:rsidR="00837340" w:rsidRPr="0017260A">
        <w:rPr>
          <w:sz w:val="22"/>
          <w:szCs w:val="22"/>
        </w:rPr>
        <w:t xml:space="preserve">% to a max </w:t>
      </w:r>
      <w:r w:rsidR="005513B0" w:rsidRPr="0017260A">
        <w:rPr>
          <w:sz w:val="22"/>
          <w:szCs w:val="22"/>
        </w:rPr>
        <w:t xml:space="preserve">grant </w:t>
      </w:r>
      <w:r w:rsidR="0029100E">
        <w:rPr>
          <w:sz w:val="22"/>
          <w:szCs w:val="22"/>
        </w:rPr>
        <w:t>of €10</w:t>
      </w:r>
      <w:r w:rsidR="00837340" w:rsidRPr="0017260A">
        <w:rPr>
          <w:sz w:val="22"/>
          <w:szCs w:val="22"/>
        </w:rPr>
        <w:t>,000 –</w:t>
      </w:r>
      <w:r w:rsidR="005513B0" w:rsidRPr="0017260A">
        <w:rPr>
          <w:sz w:val="22"/>
          <w:szCs w:val="22"/>
        </w:rPr>
        <w:t xml:space="preserve"> expenditure </w:t>
      </w:r>
      <w:r w:rsidR="00823D23">
        <w:rPr>
          <w:sz w:val="22"/>
          <w:szCs w:val="22"/>
        </w:rPr>
        <w:t>ceiling of €</w:t>
      </w:r>
      <w:r w:rsidR="00971595">
        <w:rPr>
          <w:sz w:val="22"/>
          <w:szCs w:val="22"/>
        </w:rPr>
        <w:t>7</w:t>
      </w:r>
      <w:r w:rsidR="00823D23">
        <w:rPr>
          <w:sz w:val="22"/>
          <w:szCs w:val="22"/>
        </w:rPr>
        <w:t>5</w:t>
      </w:r>
      <w:r w:rsidR="00837340" w:rsidRPr="0017260A">
        <w:rPr>
          <w:sz w:val="22"/>
          <w:szCs w:val="22"/>
        </w:rPr>
        <w:t>,000</w:t>
      </w:r>
      <w:r w:rsidR="00837340" w:rsidRPr="0017260A">
        <w:rPr>
          <w:sz w:val="22"/>
          <w:szCs w:val="22"/>
        </w:rPr>
        <w:tab/>
      </w:r>
      <w:r w:rsidR="00837340" w:rsidRPr="0017260A">
        <w:rPr>
          <w:sz w:val="22"/>
          <w:szCs w:val="22"/>
        </w:rPr>
        <w:tab/>
      </w:r>
    </w:p>
    <w:p w14:paraId="31FC8191" w14:textId="35C29D1B" w:rsidR="00AA3039" w:rsidRPr="0017260A" w:rsidRDefault="00837340" w:rsidP="00AA3039">
      <w:pPr>
        <w:ind w:left="720" w:firstLine="720"/>
        <w:jc w:val="both"/>
        <w:rPr>
          <w:sz w:val="22"/>
          <w:szCs w:val="22"/>
        </w:rPr>
      </w:pPr>
      <w:r w:rsidRPr="0017260A">
        <w:rPr>
          <w:sz w:val="22"/>
          <w:szCs w:val="22"/>
        </w:rPr>
        <w:t xml:space="preserve">Category </w:t>
      </w:r>
      <w:r w:rsidR="00147761">
        <w:rPr>
          <w:sz w:val="22"/>
          <w:szCs w:val="22"/>
        </w:rPr>
        <w:t>5</w:t>
      </w:r>
      <w:r w:rsidRPr="0017260A">
        <w:rPr>
          <w:sz w:val="22"/>
          <w:szCs w:val="22"/>
        </w:rPr>
        <w:t>d:</w:t>
      </w:r>
      <w:r w:rsidRPr="0017260A">
        <w:rPr>
          <w:sz w:val="22"/>
          <w:szCs w:val="22"/>
        </w:rPr>
        <w:tab/>
        <w:t xml:space="preserve">20% to a max </w:t>
      </w:r>
      <w:r w:rsidR="005513B0" w:rsidRPr="0017260A">
        <w:rPr>
          <w:sz w:val="22"/>
          <w:szCs w:val="22"/>
        </w:rPr>
        <w:t xml:space="preserve">grant </w:t>
      </w:r>
      <w:r w:rsidRPr="0017260A">
        <w:rPr>
          <w:sz w:val="22"/>
          <w:szCs w:val="22"/>
        </w:rPr>
        <w:t>of €10,000 –</w:t>
      </w:r>
      <w:r w:rsidR="005513B0" w:rsidRPr="0017260A">
        <w:rPr>
          <w:sz w:val="22"/>
          <w:szCs w:val="22"/>
        </w:rPr>
        <w:t xml:space="preserve"> expenditure </w:t>
      </w:r>
      <w:r w:rsidRPr="0017260A">
        <w:rPr>
          <w:sz w:val="22"/>
          <w:szCs w:val="22"/>
        </w:rPr>
        <w:t>ceiling of €50,000</w:t>
      </w:r>
      <w:r w:rsidR="005513B0" w:rsidRPr="0017260A">
        <w:rPr>
          <w:sz w:val="22"/>
          <w:szCs w:val="22"/>
        </w:rPr>
        <w:t xml:space="preserve"> </w:t>
      </w:r>
      <w:r w:rsidRPr="0017260A">
        <w:rPr>
          <w:sz w:val="22"/>
          <w:szCs w:val="22"/>
        </w:rPr>
        <w:tab/>
      </w:r>
    </w:p>
    <w:p w14:paraId="3F036035" w14:textId="77777777" w:rsidR="00BE7965" w:rsidRPr="0017260A" w:rsidRDefault="00BE7965" w:rsidP="00AA3039">
      <w:pPr>
        <w:ind w:left="720" w:firstLine="720"/>
        <w:jc w:val="both"/>
        <w:rPr>
          <w:sz w:val="22"/>
          <w:szCs w:val="22"/>
        </w:rPr>
      </w:pPr>
    </w:p>
    <w:p w14:paraId="7F8EA47F" w14:textId="0611DB3F" w:rsidR="00BE7965" w:rsidRPr="0017260A" w:rsidRDefault="00BE7965" w:rsidP="00AA3039">
      <w:pPr>
        <w:ind w:left="720" w:firstLine="720"/>
        <w:jc w:val="both"/>
        <w:rPr>
          <w:sz w:val="22"/>
          <w:szCs w:val="22"/>
        </w:rPr>
      </w:pPr>
      <w:r w:rsidRPr="0017260A">
        <w:rPr>
          <w:sz w:val="22"/>
          <w:szCs w:val="22"/>
        </w:rPr>
        <w:t xml:space="preserve">Category </w:t>
      </w:r>
      <w:r w:rsidR="00147761">
        <w:rPr>
          <w:sz w:val="22"/>
          <w:szCs w:val="22"/>
        </w:rPr>
        <w:t>5</w:t>
      </w:r>
      <w:r w:rsidRPr="0017260A">
        <w:rPr>
          <w:sz w:val="22"/>
          <w:szCs w:val="22"/>
        </w:rPr>
        <w:t>e:</w:t>
      </w:r>
      <w:r w:rsidRPr="0017260A">
        <w:rPr>
          <w:sz w:val="22"/>
          <w:szCs w:val="22"/>
        </w:rPr>
        <w:tab/>
      </w:r>
      <w:r w:rsidR="009D72A9" w:rsidRPr="0017260A">
        <w:rPr>
          <w:sz w:val="22"/>
          <w:szCs w:val="22"/>
        </w:rPr>
        <w:t xml:space="preserve">20% to a max grant of €10,000 – expenditure ceiling of €50,000 </w:t>
      </w:r>
      <w:r w:rsidR="009D72A9" w:rsidRPr="0017260A">
        <w:rPr>
          <w:sz w:val="22"/>
          <w:szCs w:val="22"/>
        </w:rPr>
        <w:tab/>
      </w:r>
    </w:p>
    <w:p w14:paraId="1E4994C6" w14:textId="77777777" w:rsidR="00AA3039" w:rsidRPr="0017260A" w:rsidRDefault="00AA3039" w:rsidP="00AA3039">
      <w:pPr>
        <w:ind w:left="720"/>
        <w:jc w:val="both"/>
        <w:rPr>
          <w:sz w:val="22"/>
          <w:szCs w:val="22"/>
        </w:rPr>
      </w:pPr>
    </w:p>
    <w:p w14:paraId="07DD347E" w14:textId="451C85D5" w:rsidR="00CF08E7" w:rsidRPr="0017260A" w:rsidRDefault="00CF08E7" w:rsidP="00AA3039">
      <w:pPr>
        <w:numPr>
          <w:ilvl w:val="1"/>
          <w:numId w:val="1"/>
        </w:numPr>
        <w:jc w:val="both"/>
        <w:rPr>
          <w:sz w:val="22"/>
          <w:szCs w:val="22"/>
        </w:rPr>
      </w:pPr>
      <w:r w:rsidRPr="0017260A">
        <w:rPr>
          <w:sz w:val="22"/>
          <w:szCs w:val="22"/>
        </w:rPr>
        <w:t>To qualify for grant aid under</w:t>
      </w:r>
      <w:r w:rsidR="00DD26FF">
        <w:rPr>
          <w:sz w:val="22"/>
          <w:szCs w:val="22"/>
        </w:rPr>
        <w:t xml:space="preserve"> category </w:t>
      </w:r>
      <w:r w:rsidR="00CF7EF2">
        <w:rPr>
          <w:sz w:val="22"/>
          <w:szCs w:val="22"/>
        </w:rPr>
        <w:t>5,</w:t>
      </w:r>
      <w:r w:rsidRPr="0017260A">
        <w:rPr>
          <w:sz w:val="22"/>
          <w:szCs w:val="22"/>
        </w:rPr>
        <w:t xml:space="preserve"> a minimum expenditure of €</w:t>
      </w:r>
      <w:r w:rsidR="00CF7EF2">
        <w:rPr>
          <w:sz w:val="22"/>
          <w:szCs w:val="22"/>
        </w:rPr>
        <w:t>2</w:t>
      </w:r>
      <w:r w:rsidR="00B86BE0">
        <w:rPr>
          <w:sz w:val="22"/>
          <w:szCs w:val="22"/>
        </w:rPr>
        <w:t>0</w:t>
      </w:r>
      <w:r w:rsidRPr="0017260A">
        <w:rPr>
          <w:sz w:val="22"/>
          <w:szCs w:val="22"/>
        </w:rPr>
        <w:t xml:space="preserve">,000 is required. Smaller units will be permitted to satisfy this requirement by combining expenditure over a maximum of </w:t>
      </w:r>
      <w:r w:rsidR="00E91016">
        <w:rPr>
          <w:sz w:val="22"/>
          <w:szCs w:val="22"/>
        </w:rPr>
        <w:t xml:space="preserve">three </w:t>
      </w:r>
      <w:r w:rsidR="00E91016" w:rsidRPr="0017260A">
        <w:rPr>
          <w:sz w:val="22"/>
          <w:szCs w:val="22"/>
        </w:rPr>
        <w:t>years</w:t>
      </w:r>
      <w:r w:rsidRPr="0017260A">
        <w:rPr>
          <w:sz w:val="22"/>
          <w:szCs w:val="22"/>
        </w:rPr>
        <w:t>.</w:t>
      </w:r>
      <w:r w:rsidR="005513B0" w:rsidRPr="0017260A">
        <w:rPr>
          <w:sz w:val="22"/>
          <w:szCs w:val="22"/>
        </w:rPr>
        <w:t xml:space="preserve"> </w:t>
      </w:r>
      <w:r w:rsidR="00DD26FF">
        <w:rPr>
          <w:sz w:val="22"/>
          <w:szCs w:val="22"/>
        </w:rPr>
        <w:t xml:space="preserve">Grant aid is project specific so </w:t>
      </w:r>
      <w:r w:rsidR="002077D3">
        <w:rPr>
          <w:sz w:val="22"/>
          <w:szCs w:val="22"/>
        </w:rPr>
        <w:t xml:space="preserve">new projects in the category will be considered. For example, if a club receives a grant for developing a new pitch and decides to develop a second pitch two or three years later, they will be entitled to a grant as it is a new project.  </w:t>
      </w:r>
    </w:p>
    <w:p w14:paraId="056BC567" w14:textId="77777777" w:rsidR="00BE3C5F" w:rsidRPr="00413856" w:rsidRDefault="00BE3C5F" w:rsidP="00413856">
      <w:pPr>
        <w:rPr>
          <w:sz w:val="22"/>
          <w:szCs w:val="22"/>
        </w:rPr>
      </w:pPr>
    </w:p>
    <w:p w14:paraId="1280A848" w14:textId="77777777" w:rsidR="00BE3C5F" w:rsidRPr="0017260A" w:rsidRDefault="00BE3C5F" w:rsidP="00AB3A74">
      <w:pPr>
        <w:pStyle w:val="ListParagraph"/>
        <w:rPr>
          <w:sz w:val="22"/>
          <w:szCs w:val="22"/>
        </w:rPr>
      </w:pPr>
    </w:p>
    <w:p w14:paraId="6CC49DE8" w14:textId="5B2445F2" w:rsidR="00AB3A74" w:rsidRPr="0017260A" w:rsidRDefault="00AB3A74" w:rsidP="00AB3A74">
      <w:pPr>
        <w:numPr>
          <w:ilvl w:val="0"/>
          <w:numId w:val="1"/>
        </w:numPr>
        <w:jc w:val="both"/>
        <w:rPr>
          <w:b/>
          <w:sz w:val="22"/>
          <w:szCs w:val="22"/>
          <w:u w:val="single"/>
        </w:rPr>
      </w:pPr>
      <w:r w:rsidRPr="0017260A">
        <w:rPr>
          <w:b/>
          <w:sz w:val="22"/>
          <w:szCs w:val="22"/>
          <w:u w:val="single"/>
        </w:rPr>
        <w:t xml:space="preserve">Category </w:t>
      </w:r>
      <w:r w:rsidR="00147761">
        <w:rPr>
          <w:b/>
          <w:sz w:val="22"/>
          <w:szCs w:val="22"/>
          <w:u w:val="single"/>
        </w:rPr>
        <w:t>6</w:t>
      </w:r>
      <w:r w:rsidRPr="0017260A">
        <w:rPr>
          <w:b/>
          <w:sz w:val="22"/>
          <w:szCs w:val="22"/>
          <w:u w:val="single"/>
        </w:rPr>
        <w:t xml:space="preserve"> Grants (Property Ownership Regularisation Grant)</w:t>
      </w:r>
      <w:r w:rsidR="00133EDF" w:rsidRPr="0017260A">
        <w:rPr>
          <w:b/>
          <w:sz w:val="22"/>
          <w:szCs w:val="22"/>
          <w:u w:val="single"/>
        </w:rPr>
        <w:t>:</w:t>
      </w:r>
    </w:p>
    <w:p w14:paraId="4DEABF9F" w14:textId="77777777" w:rsidR="00133EDF" w:rsidRPr="0017260A" w:rsidRDefault="00133EDF" w:rsidP="00133EDF">
      <w:pPr>
        <w:pStyle w:val="ListParagraph"/>
        <w:ind w:left="0"/>
        <w:rPr>
          <w:sz w:val="22"/>
          <w:szCs w:val="22"/>
        </w:rPr>
      </w:pPr>
    </w:p>
    <w:p w14:paraId="41C617CB" w14:textId="77777777" w:rsidR="00133EDF" w:rsidRPr="0017260A" w:rsidRDefault="00133EDF" w:rsidP="00133EDF">
      <w:pPr>
        <w:pStyle w:val="ListParagraph"/>
        <w:numPr>
          <w:ilvl w:val="0"/>
          <w:numId w:val="11"/>
        </w:numPr>
        <w:rPr>
          <w:sz w:val="22"/>
          <w:szCs w:val="22"/>
        </w:rPr>
      </w:pPr>
      <w:r w:rsidRPr="0017260A">
        <w:rPr>
          <w:sz w:val="22"/>
          <w:szCs w:val="22"/>
        </w:rPr>
        <w:t xml:space="preserve">This grant is made available to clubs who undertake to regularise the legal ownership of their property in accordance with GAA Rules on assets and Trustees. </w:t>
      </w:r>
    </w:p>
    <w:p w14:paraId="678BA933" w14:textId="77777777" w:rsidR="00133EDF" w:rsidRPr="0017260A" w:rsidRDefault="00133EDF" w:rsidP="00133EDF">
      <w:pPr>
        <w:pStyle w:val="ListParagraph"/>
        <w:ind w:left="0"/>
        <w:rPr>
          <w:sz w:val="22"/>
          <w:szCs w:val="22"/>
        </w:rPr>
      </w:pPr>
    </w:p>
    <w:p w14:paraId="73E6FD4A" w14:textId="479F8B7C" w:rsidR="00133EDF" w:rsidRPr="0017260A" w:rsidRDefault="00133EDF" w:rsidP="00133EDF">
      <w:pPr>
        <w:pStyle w:val="ListParagraph"/>
        <w:numPr>
          <w:ilvl w:val="0"/>
          <w:numId w:val="11"/>
        </w:numPr>
        <w:rPr>
          <w:sz w:val="22"/>
          <w:szCs w:val="22"/>
        </w:rPr>
      </w:pPr>
      <w:r w:rsidRPr="0017260A">
        <w:rPr>
          <w:sz w:val="22"/>
          <w:szCs w:val="22"/>
        </w:rPr>
        <w:t>Th</w:t>
      </w:r>
      <w:r w:rsidR="00C5099A" w:rsidRPr="0017260A">
        <w:rPr>
          <w:sz w:val="22"/>
          <w:szCs w:val="22"/>
        </w:rPr>
        <w:t>is grant assists clubs with the legal fees associated with the regularisation of the title ownership of their property, along with the vesting of such property in the GAA</w:t>
      </w:r>
      <w:r w:rsidR="00C5099A" w:rsidRPr="00781D7A">
        <w:rPr>
          <w:color w:val="FF0000"/>
          <w:sz w:val="22"/>
          <w:szCs w:val="22"/>
        </w:rPr>
        <w:t xml:space="preserve">. </w:t>
      </w:r>
      <w:r w:rsidR="00781D7A" w:rsidRPr="00954886">
        <w:rPr>
          <w:sz w:val="22"/>
          <w:szCs w:val="22"/>
        </w:rPr>
        <w:t xml:space="preserve">It will also support units in the process of being trustee compliant. </w:t>
      </w:r>
    </w:p>
    <w:p w14:paraId="7F8FF212" w14:textId="77777777" w:rsidR="00C5099A" w:rsidRPr="0017260A" w:rsidRDefault="00C5099A" w:rsidP="00C5099A">
      <w:pPr>
        <w:pStyle w:val="ListParagraph"/>
        <w:rPr>
          <w:sz w:val="22"/>
          <w:szCs w:val="22"/>
        </w:rPr>
      </w:pPr>
    </w:p>
    <w:p w14:paraId="504695D9" w14:textId="77777777" w:rsidR="00C5099A" w:rsidRPr="0017260A" w:rsidRDefault="00C5099A" w:rsidP="00C5099A">
      <w:pPr>
        <w:pStyle w:val="ListParagraph"/>
        <w:numPr>
          <w:ilvl w:val="0"/>
          <w:numId w:val="11"/>
        </w:numPr>
        <w:rPr>
          <w:sz w:val="22"/>
          <w:szCs w:val="22"/>
        </w:rPr>
      </w:pPr>
      <w:r w:rsidRPr="0017260A">
        <w:rPr>
          <w:sz w:val="22"/>
          <w:szCs w:val="22"/>
        </w:rPr>
        <w:t xml:space="preserve">The maximum grant available for this is €700 per club. </w:t>
      </w:r>
    </w:p>
    <w:p w14:paraId="3EEF82AB" w14:textId="77777777" w:rsidR="00C5099A" w:rsidRPr="0017260A" w:rsidRDefault="00C5099A" w:rsidP="00C5099A">
      <w:pPr>
        <w:pStyle w:val="ListParagraph"/>
        <w:rPr>
          <w:sz w:val="22"/>
          <w:szCs w:val="22"/>
        </w:rPr>
      </w:pPr>
    </w:p>
    <w:p w14:paraId="0574B5FD" w14:textId="77777777" w:rsidR="00184063" w:rsidRDefault="00C5099A" w:rsidP="008E05C4">
      <w:pPr>
        <w:pStyle w:val="ListParagraph"/>
        <w:numPr>
          <w:ilvl w:val="0"/>
          <w:numId w:val="11"/>
        </w:numPr>
        <w:rPr>
          <w:sz w:val="22"/>
          <w:szCs w:val="22"/>
        </w:rPr>
      </w:pPr>
      <w:r w:rsidRPr="0017260A">
        <w:rPr>
          <w:sz w:val="22"/>
          <w:szCs w:val="22"/>
        </w:rPr>
        <w:t xml:space="preserve">This section of the scheme is funded equally by Central Council and the Munster Council. </w:t>
      </w:r>
    </w:p>
    <w:p w14:paraId="524418FA" w14:textId="77777777" w:rsidR="00413856" w:rsidRPr="00413856" w:rsidRDefault="00413856" w:rsidP="00413856">
      <w:pPr>
        <w:rPr>
          <w:sz w:val="22"/>
          <w:szCs w:val="22"/>
        </w:rPr>
      </w:pPr>
    </w:p>
    <w:p w14:paraId="759A5447" w14:textId="77777777" w:rsidR="006656F2" w:rsidRPr="00160241" w:rsidRDefault="006656F2" w:rsidP="00160241">
      <w:pPr>
        <w:pStyle w:val="ListParagraph"/>
        <w:rPr>
          <w:sz w:val="22"/>
          <w:szCs w:val="22"/>
        </w:rPr>
      </w:pPr>
    </w:p>
    <w:p w14:paraId="586F8699" w14:textId="199C36FF" w:rsidR="00850368" w:rsidRDefault="006656F2" w:rsidP="00850368">
      <w:pPr>
        <w:rPr>
          <w:b/>
          <w:bCs/>
          <w:i/>
          <w:iCs/>
          <w:sz w:val="22"/>
          <w:szCs w:val="22"/>
        </w:rPr>
      </w:pPr>
      <w:r w:rsidRPr="00413856">
        <w:rPr>
          <w:b/>
          <w:bCs/>
          <w:i/>
          <w:iCs/>
          <w:sz w:val="22"/>
          <w:szCs w:val="22"/>
        </w:rPr>
        <w:t xml:space="preserve">In 2024, this </w:t>
      </w:r>
      <w:r w:rsidR="00850368" w:rsidRPr="00413856">
        <w:rPr>
          <w:b/>
          <w:bCs/>
          <w:i/>
          <w:iCs/>
          <w:sz w:val="22"/>
          <w:szCs w:val="22"/>
        </w:rPr>
        <w:t>category</w:t>
      </w:r>
      <w:r w:rsidRPr="00413856">
        <w:rPr>
          <w:b/>
          <w:bCs/>
          <w:i/>
          <w:iCs/>
          <w:sz w:val="22"/>
          <w:szCs w:val="22"/>
        </w:rPr>
        <w:t xml:space="preserve"> will be detached from the club development grants application process. The scheme will be open to submission throughout the year </w:t>
      </w:r>
      <w:proofErr w:type="gramStart"/>
      <w:r w:rsidR="00722776" w:rsidRPr="00413856">
        <w:rPr>
          <w:b/>
          <w:bCs/>
          <w:i/>
          <w:iCs/>
          <w:sz w:val="22"/>
          <w:szCs w:val="22"/>
        </w:rPr>
        <w:t>similar to</w:t>
      </w:r>
      <w:proofErr w:type="gramEnd"/>
      <w:r w:rsidRPr="00413856">
        <w:rPr>
          <w:b/>
          <w:bCs/>
          <w:i/>
          <w:iCs/>
          <w:sz w:val="22"/>
          <w:szCs w:val="22"/>
        </w:rPr>
        <w:t xml:space="preserve"> the </w:t>
      </w:r>
      <w:r w:rsidR="00722776" w:rsidRPr="00413856">
        <w:rPr>
          <w:b/>
          <w:bCs/>
          <w:i/>
          <w:iCs/>
          <w:sz w:val="22"/>
          <w:szCs w:val="22"/>
        </w:rPr>
        <w:t>structure</w:t>
      </w:r>
      <w:r w:rsidRPr="00413856">
        <w:rPr>
          <w:b/>
          <w:bCs/>
          <w:i/>
          <w:iCs/>
          <w:sz w:val="22"/>
          <w:szCs w:val="22"/>
        </w:rPr>
        <w:t xml:space="preserve"> at Central Council level. </w:t>
      </w:r>
      <w:r w:rsidR="00722776" w:rsidRPr="00413856">
        <w:rPr>
          <w:b/>
          <w:bCs/>
          <w:i/>
          <w:iCs/>
          <w:sz w:val="22"/>
          <w:szCs w:val="22"/>
        </w:rPr>
        <w:t>Once clubs have completed the</w:t>
      </w:r>
      <w:r w:rsidR="003162D9" w:rsidRPr="00413856">
        <w:rPr>
          <w:b/>
          <w:bCs/>
          <w:i/>
          <w:iCs/>
          <w:sz w:val="22"/>
          <w:szCs w:val="22"/>
        </w:rPr>
        <w:t>ir legal</w:t>
      </w:r>
      <w:r w:rsidR="00722776" w:rsidRPr="00413856">
        <w:rPr>
          <w:b/>
          <w:bCs/>
          <w:i/>
          <w:iCs/>
          <w:sz w:val="22"/>
          <w:szCs w:val="22"/>
        </w:rPr>
        <w:t xml:space="preserve"> process, they will be eligible to ap</w:t>
      </w:r>
      <w:r w:rsidR="00850368" w:rsidRPr="00413856">
        <w:rPr>
          <w:b/>
          <w:bCs/>
          <w:i/>
          <w:iCs/>
          <w:sz w:val="22"/>
          <w:szCs w:val="22"/>
        </w:rPr>
        <w:t xml:space="preserve">ply. </w:t>
      </w:r>
    </w:p>
    <w:p w14:paraId="38F57B38" w14:textId="77777777" w:rsidR="00413856" w:rsidRPr="00413856" w:rsidRDefault="00413856" w:rsidP="00413856">
      <w:pPr>
        <w:rPr>
          <w:b/>
          <w:bCs/>
          <w:i/>
          <w:iCs/>
          <w:sz w:val="22"/>
          <w:szCs w:val="22"/>
        </w:rPr>
      </w:pPr>
    </w:p>
    <w:p w14:paraId="5F6AB59B" w14:textId="77777777" w:rsidR="00850368" w:rsidRDefault="00850368" w:rsidP="00850368">
      <w:pPr>
        <w:rPr>
          <w:sz w:val="22"/>
          <w:szCs w:val="22"/>
        </w:rPr>
      </w:pPr>
    </w:p>
    <w:p w14:paraId="7B49A211" w14:textId="77777777" w:rsidR="002441A3" w:rsidRPr="00BE3C5F" w:rsidRDefault="002441A3" w:rsidP="00184063">
      <w:pPr>
        <w:numPr>
          <w:ilvl w:val="0"/>
          <w:numId w:val="1"/>
        </w:numPr>
        <w:jc w:val="both"/>
        <w:rPr>
          <w:b/>
        </w:rPr>
      </w:pPr>
      <w:r w:rsidRPr="00BE3C5F">
        <w:rPr>
          <w:b/>
        </w:rPr>
        <w:t>The following table summarises</w:t>
      </w:r>
      <w:r w:rsidR="00184063" w:rsidRPr="00BE3C5F">
        <w:rPr>
          <w:b/>
        </w:rPr>
        <w:t xml:space="preserve"> each of the categories, along with the maximum grant available and the expenditure ceilings. </w:t>
      </w:r>
      <w:r w:rsidRPr="00BE3C5F">
        <w:rPr>
          <w:b/>
        </w:rPr>
        <w:t xml:space="preserve"> </w:t>
      </w:r>
    </w:p>
    <w:p w14:paraId="52DB64E1" w14:textId="77777777" w:rsidR="009D72A9" w:rsidRPr="0017260A" w:rsidRDefault="009D72A9" w:rsidP="009D72A9">
      <w:pPr>
        <w:jc w:val="both"/>
        <w:rPr>
          <w:sz w:val="22"/>
          <w:szCs w:val="22"/>
        </w:rPr>
      </w:pPr>
    </w:p>
    <w:tbl>
      <w:tblPr>
        <w:tblW w:w="8588" w:type="dxa"/>
        <w:tblInd w:w="93" w:type="dxa"/>
        <w:tblLook w:val="04A0" w:firstRow="1" w:lastRow="0" w:firstColumn="1" w:lastColumn="0" w:noHBand="0" w:noVBand="1"/>
      </w:tblPr>
      <w:tblGrid>
        <w:gridCol w:w="933"/>
        <w:gridCol w:w="933"/>
        <w:gridCol w:w="934"/>
        <w:gridCol w:w="933"/>
        <w:gridCol w:w="1788"/>
        <w:gridCol w:w="351"/>
        <w:gridCol w:w="1495"/>
        <w:gridCol w:w="257"/>
        <w:gridCol w:w="964"/>
      </w:tblGrid>
      <w:tr w:rsidR="00AB3A74" w:rsidRPr="0017260A" w14:paraId="4F3F33F9" w14:textId="77777777" w:rsidTr="00AB3A74">
        <w:trPr>
          <w:trHeight w:val="307"/>
        </w:trPr>
        <w:tc>
          <w:tcPr>
            <w:tcW w:w="933" w:type="dxa"/>
            <w:tcBorders>
              <w:top w:val="nil"/>
              <w:left w:val="nil"/>
              <w:bottom w:val="nil"/>
              <w:right w:val="nil"/>
            </w:tcBorders>
            <w:shd w:val="clear" w:color="auto" w:fill="auto"/>
            <w:noWrap/>
            <w:vAlign w:val="bottom"/>
            <w:hideMark/>
          </w:tcPr>
          <w:p w14:paraId="45B9EB92"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088F2618" w14:textId="77777777" w:rsidR="009D72A9" w:rsidRPr="0017260A" w:rsidRDefault="009D72A9" w:rsidP="00C32C43">
            <w:pPr>
              <w:rPr>
                <w:rFonts w:ascii="Calibri" w:hAnsi="Calibri"/>
                <w:sz w:val="18"/>
                <w:szCs w:val="18"/>
                <w:lang w:val="en-US" w:eastAsia="en-US"/>
              </w:rPr>
            </w:pPr>
          </w:p>
        </w:tc>
        <w:tc>
          <w:tcPr>
            <w:tcW w:w="934" w:type="dxa"/>
            <w:tcBorders>
              <w:top w:val="nil"/>
              <w:left w:val="nil"/>
              <w:bottom w:val="nil"/>
              <w:right w:val="nil"/>
            </w:tcBorders>
            <w:shd w:val="clear" w:color="auto" w:fill="auto"/>
            <w:noWrap/>
            <w:vAlign w:val="bottom"/>
            <w:hideMark/>
          </w:tcPr>
          <w:p w14:paraId="76B52954"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1EFF67B7" w14:textId="77777777" w:rsidR="009D72A9" w:rsidRPr="0017260A" w:rsidRDefault="009D72A9" w:rsidP="00C32C43">
            <w:pPr>
              <w:rPr>
                <w:rFonts w:ascii="Calibri" w:hAnsi="Calibri"/>
                <w:sz w:val="18"/>
                <w:szCs w:val="18"/>
                <w:lang w:val="en-US" w:eastAsia="en-US"/>
              </w:rPr>
            </w:pPr>
          </w:p>
        </w:tc>
        <w:tc>
          <w:tcPr>
            <w:tcW w:w="1788" w:type="dxa"/>
            <w:tcBorders>
              <w:top w:val="nil"/>
              <w:left w:val="nil"/>
              <w:bottom w:val="nil"/>
              <w:right w:val="nil"/>
            </w:tcBorders>
            <w:shd w:val="clear" w:color="000000" w:fill="E6B9B8"/>
            <w:vAlign w:val="bottom"/>
            <w:hideMark/>
          </w:tcPr>
          <w:p w14:paraId="473A960C" w14:textId="77777777" w:rsidR="009D72A9" w:rsidRPr="0017260A" w:rsidRDefault="009D72A9" w:rsidP="00C32C43">
            <w:pPr>
              <w:rPr>
                <w:rFonts w:ascii="Calibri" w:hAnsi="Calibri"/>
                <w:b/>
                <w:bCs/>
                <w:sz w:val="18"/>
                <w:szCs w:val="18"/>
                <w:lang w:val="en-US" w:eastAsia="en-US"/>
              </w:rPr>
            </w:pPr>
            <w:r w:rsidRPr="0017260A">
              <w:rPr>
                <w:rFonts w:ascii="Calibri" w:hAnsi="Calibri"/>
                <w:b/>
                <w:bCs/>
                <w:sz w:val="18"/>
                <w:szCs w:val="18"/>
                <w:lang w:val="en-US" w:eastAsia="en-US"/>
              </w:rPr>
              <w:t>Munster Council</w:t>
            </w:r>
          </w:p>
        </w:tc>
        <w:tc>
          <w:tcPr>
            <w:tcW w:w="351" w:type="dxa"/>
            <w:tcBorders>
              <w:top w:val="nil"/>
              <w:left w:val="nil"/>
              <w:bottom w:val="nil"/>
              <w:right w:val="nil"/>
            </w:tcBorders>
            <w:shd w:val="clear" w:color="auto" w:fill="auto"/>
            <w:noWrap/>
            <w:vAlign w:val="bottom"/>
            <w:hideMark/>
          </w:tcPr>
          <w:p w14:paraId="2D9B1789"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000000" w:fill="E6B9B8"/>
            <w:vAlign w:val="bottom"/>
            <w:hideMark/>
          </w:tcPr>
          <w:p w14:paraId="31E2C00E" w14:textId="77777777" w:rsidR="009D72A9" w:rsidRPr="0017260A" w:rsidRDefault="009D72A9" w:rsidP="00C32C43">
            <w:pPr>
              <w:rPr>
                <w:rFonts w:ascii="Calibri" w:hAnsi="Calibri"/>
                <w:b/>
                <w:bCs/>
                <w:sz w:val="18"/>
                <w:szCs w:val="18"/>
                <w:lang w:val="en-US" w:eastAsia="en-US"/>
              </w:rPr>
            </w:pPr>
            <w:r w:rsidRPr="0017260A">
              <w:rPr>
                <w:rFonts w:ascii="Calibri" w:hAnsi="Calibri"/>
                <w:b/>
                <w:bCs/>
                <w:sz w:val="18"/>
                <w:szCs w:val="18"/>
                <w:lang w:val="en-US" w:eastAsia="en-US"/>
              </w:rPr>
              <w:t>Central Council</w:t>
            </w:r>
          </w:p>
        </w:tc>
        <w:tc>
          <w:tcPr>
            <w:tcW w:w="257" w:type="dxa"/>
            <w:tcBorders>
              <w:top w:val="nil"/>
              <w:left w:val="nil"/>
              <w:bottom w:val="nil"/>
              <w:right w:val="nil"/>
            </w:tcBorders>
            <w:shd w:val="clear" w:color="auto" w:fill="auto"/>
            <w:noWrap/>
            <w:vAlign w:val="bottom"/>
            <w:hideMark/>
          </w:tcPr>
          <w:p w14:paraId="62EEB865"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000000" w:fill="E6B9B8"/>
            <w:vAlign w:val="bottom"/>
            <w:hideMark/>
          </w:tcPr>
          <w:p w14:paraId="7B24D653" w14:textId="77777777" w:rsidR="009D72A9" w:rsidRPr="0017260A" w:rsidRDefault="009D72A9" w:rsidP="00C32C43">
            <w:pPr>
              <w:rPr>
                <w:rFonts w:ascii="Calibri" w:hAnsi="Calibri"/>
                <w:b/>
                <w:bCs/>
                <w:sz w:val="18"/>
                <w:szCs w:val="18"/>
                <w:lang w:val="en-US" w:eastAsia="en-US"/>
              </w:rPr>
            </w:pPr>
            <w:r w:rsidRPr="0017260A">
              <w:rPr>
                <w:rFonts w:ascii="Calibri" w:hAnsi="Calibri"/>
                <w:b/>
                <w:bCs/>
                <w:sz w:val="18"/>
                <w:szCs w:val="18"/>
                <w:lang w:val="en-US" w:eastAsia="en-US"/>
              </w:rPr>
              <w:t>Max Grant Available</w:t>
            </w:r>
          </w:p>
        </w:tc>
      </w:tr>
      <w:tr w:rsidR="00AB3A74" w:rsidRPr="0017260A" w14:paraId="71FA78C6" w14:textId="77777777" w:rsidTr="00AB3A74">
        <w:trPr>
          <w:trHeight w:val="267"/>
        </w:trPr>
        <w:tc>
          <w:tcPr>
            <w:tcW w:w="933" w:type="dxa"/>
            <w:tcBorders>
              <w:top w:val="nil"/>
              <w:left w:val="nil"/>
              <w:bottom w:val="nil"/>
              <w:right w:val="nil"/>
            </w:tcBorders>
            <w:shd w:val="clear" w:color="auto" w:fill="auto"/>
            <w:noWrap/>
            <w:vAlign w:val="bottom"/>
            <w:hideMark/>
          </w:tcPr>
          <w:p w14:paraId="46B9C12E"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5F34E6DD" w14:textId="77777777" w:rsidR="009D72A9" w:rsidRPr="0017260A" w:rsidRDefault="009D72A9" w:rsidP="00C32C43">
            <w:pPr>
              <w:rPr>
                <w:rFonts w:ascii="Calibri" w:hAnsi="Calibri"/>
                <w:sz w:val="18"/>
                <w:szCs w:val="18"/>
                <w:lang w:val="en-US" w:eastAsia="en-US"/>
              </w:rPr>
            </w:pPr>
          </w:p>
        </w:tc>
        <w:tc>
          <w:tcPr>
            <w:tcW w:w="934" w:type="dxa"/>
            <w:tcBorders>
              <w:top w:val="nil"/>
              <w:left w:val="nil"/>
              <w:bottom w:val="nil"/>
              <w:right w:val="nil"/>
            </w:tcBorders>
            <w:shd w:val="clear" w:color="auto" w:fill="auto"/>
            <w:noWrap/>
            <w:vAlign w:val="bottom"/>
            <w:hideMark/>
          </w:tcPr>
          <w:p w14:paraId="0B898E5F"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37277D12" w14:textId="77777777" w:rsidR="009D72A9" w:rsidRPr="0017260A" w:rsidRDefault="009D72A9" w:rsidP="00C32C43">
            <w:pPr>
              <w:rPr>
                <w:rFonts w:ascii="Calibri" w:hAnsi="Calibri"/>
                <w:sz w:val="18"/>
                <w:szCs w:val="18"/>
                <w:lang w:val="en-US" w:eastAsia="en-US"/>
              </w:rPr>
            </w:pPr>
          </w:p>
        </w:tc>
        <w:tc>
          <w:tcPr>
            <w:tcW w:w="1788" w:type="dxa"/>
            <w:tcBorders>
              <w:top w:val="nil"/>
              <w:left w:val="nil"/>
              <w:bottom w:val="nil"/>
              <w:right w:val="nil"/>
            </w:tcBorders>
            <w:shd w:val="clear" w:color="auto" w:fill="auto"/>
            <w:noWrap/>
            <w:vAlign w:val="bottom"/>
            <w:hideMark/>
          </w:tcPr>
          <w:p w14:paraId="00F5FBFA" w14:textId="77777777" w:rsidR="009D72A9" w:rsidRPr="0017260A" w:rsidRDefault="009D72A9" w:rsidP="00C32C43">
            <w:pPr>
              <w:rPr>
                <w:rFonts w:ascii="Calibri" w:hAnsi="Calibri"/>
                <w:sz w:val="18"/>
                <w:szCs w:val="18"/>
                <w:lang w:val="en-US" w:eastAsia="en-US"/>
              </w:rPr>
            </w:pPr>
          </w:p>
        </w:tc>
        <w:tc>
          <w:tcPr>
            <w:tcW w:w="351" w:type="dxa"/>
            <w:tcBorders>
              <w:top w:val="nil"/>
              <w:left w:val="nil"/>
              <w:bottom w:val="nil"/>
              <w:right w:val="nil"/>
            </w:tcBorders>
            <w:shd w:val="clear" w:color="auto" w:fill="auto"/>
            <w:noWrap/>
            <w:vAlign w:val="bottom"/>
            <w:hideMark/>
          </w:tcPr>
          <w:p w14:paraId="77D05087"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0DAE396B" w14:textId="77777777" w:rsidR="009D72A9" w:rsidRPr="0017260A" w:rsidRDefault="009D72A9" w:rsidP="00C32C43">
            <w:pPr>
              <w:rPr>
                <w:rFonts w:ascii="Calibri" w:hAnsi="Calibri"/>
                <w:sz w:val="18"/>
                <w:szCs w:val="18"/>
                <w:lang w:val="en-US" w:eastAsia="en-US"/>
              </w:rPr>
            </w:pPr>
          </w:p>
        </w:tc>
        <w:tc>
          <w:tcPr>
            <w:tcW w:w="257" w:type="dxa"/>
            <w:tcBorders>
              <w:top w:val="nil"/>
              <w:left w:val="nil"/>
              <w:bottom w:val="nil"/>
              <w:right w:val="nil"/>
            </w:tcBorders>
            <w:shd w:val="clear" w:color="auto" w:fill="auto"/>
            <w:noWrap/>
            <w:vAlign w:val="bottom"/>
            <w:hideMark/>
          </w:tcPr>
          <w:p w14:paraId="6FDD6BF3"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1C833E51" w14:textId="77777777" w:rsidR="009D72A9" w:rsidRPr="0017260A" w:rsidRDefault="009D72A9" w:rsidP="00C32C43">
            <w:pPr>
              <w:rPr>
                <w:rFonts w:ascii="Calibri" w:hAnsi="Calibri"/>
                <w:sz w:val="18"/>
                <w:szCs w:val="18"/>
                <w:lang w:val="en-US" w:eastAsia="en-US"/>
              </w:rPr>
            </w:pPr>
          </w:p>
        </w:tc>
      </w:tr>
      <w:tr w:rsidR="009D72A9" w:rsidRPr="0017260A" w14:paraId="7D5886F3" w14:textId="77777777" w:rsidTr="00AB3A74">
        <w:trPr>
          <w:trHeight w:val="267"/>
        </w:trPr>
        <w:tc>
          <w:tcPr>
            <w:tcW w:w="2800" w:type="dxa"/>
            <w:gridSpan w:val="3"/>
            <w:tcBorders>
              <w:top w:val="nil"/>
              <w:left w:val="nil"/>
              <w:bottom w:val="nil"/>
              <w:right w:val="nil"/>
            </w:tcBorders>
            <w:shd w:val="clear" w:color="000000" w:fill="DBE5F1"/>
            <w:noWrap/>
            <w:vAlign w:val="bottom"/>
            <w:hideMark/>
          </w:tcPr>
          <w:p w14:paraId="30F82B7B" w14:textId="77777777" w:rsidR="009D72A9" w:rsidRPr="0017260A" w:rsidRDefault="009D72A9" w:rsidP="00C32C43">
            <w:pPr>
              <w:rPr>
                <w:rFonts w:ascii="Calibri" w:hAnsi="Calibri"/>
                <w:b/>
                <w:bCs/>
                <w:sz w:val="18"/>
                <w:szCs w:val="18"/>
                <w:lang w:val="en-US" w:eastAsia="en-US"/>
              </w:rPr>
            </w:pPr>
            <w:r w:rsidRPr="0017260A">
              <w:rPr>
                <w:rFonts w:ascii="Calibri" w:hAnsi="Calibri"/>
                <w:b/>
                <w:bCs/>
                <w:sz w:val="18"/>
                <w:szCs w:val="18"/>
                <w:lang w:val="en-US" w:eastAsia="en-US"/>
              </w:rPr>
              <w:t>Category 1 - Purchase</w:t>
            </w:r>
          </w:p>
        </w:tc>
        <w:tc>
          <w:tcPr>
            <w:tcW w:w="933" w:type="dxa"/>
            <w:tcBorders>
              <w:top w:val="nil"/>
              <w:left w:val="nil"/>
              <w:bottom w:val="nil"/>
              <w:right w:val="nil"/>
            </w:tcBorders>
            <w:shd w:val="clear" w:color="000000" w:fill="DBE5F1"/>
            <w:noWrap/>
            <w:vAlign w:val="bottom"/>
            <w:hideMark/>
          </w:tcPr>
          <w:p w14:paraId="3BA8E8B9"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1788" w:type="dxa"/>
            <w:tcBorders>
              <w:top w:val="nil"/>
              <w:left w:val="nil"/>
              <w:bottom w:val="nil"/>
              <w:right w:val="nil"/>
            </w:tcBorders>
            <w:shd w:val="clear" w:color="000000" w:fill="DBE5F1"/>
            <w:noWrap/>
            <w:vAlign w:val="bottom"/>
            <w:hideMark/>
          </w:tcPr>
          <w:p w14:paraId="59F4CF48"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351" w:type="dxa"/>
            <w:tcBorders>
              <w:top w:val="nil"/>
              <w:left w:val="nil"/>
              <w:bottom w:val="nil"/>
              <w:right w:val="nil"/>
            </w:tcBorders>
            <w:shd w:val="clear" w:color="000000" w:fill="DBE5F1"/>
            <w:noWrap/>
            <w:vAlign w:val="bottom"/>
            <w:hideMark/>
          </w:tcPr>
          <w:p w14:paraId="1FC0E156"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1495" w:type="dxa"/>
            <w:tcBorders>
              <w:top w:val="nil"/>
              <w:left w:val="nil"/>
              <w:bottom w:val="nil"/>
              <w:right w:val="nil"/>
            </w:tcBorders>
            <w:shd w:val="clear" w:color="000000" w:fill="DBE5F1"/>
            <w:noWrap/>
            <w:vAlign w:val="bottom"/>
            <w:hideMark/>
          </w:tcPr>
          <w:p w14:paraId="45917476"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257" w:type="dxa"/>
            <w:tcBorders>
              <w:top w:val="nil"/>
              <w:left w:val="nil"/>
              <w:bottom w:val="nil"/>
              <w:right w:val="nil"/>
            </w:tcBorders>
            <w:shd w:val="clear" w:color="000000" w:fill="DBE5F1"/>
            <w:noWrap/>
            <w:vAlign w:val="bottom"/>
            <w:hideMark/>
          </w:tcPr>
          <w:p w14:paraId="782DB2F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964" w:type="dxa"/>
            <w:tcBorders>
              <w:top w:val="nil"/>
              <w:left w:val="nil"/>
              <w:bottom w:val="nil"/>
              <w:right w:val="nil"/>
            </w:tcBorders>
            <w:shd w:val="clear" w:color="000000" w:fill="DBE5F1"/>
            <w:noWrap/>
            <w:vAlign w:val="bottom"/>
            <w:hideMark/>
          </w:tcPr>
          <w:p w14:paraId="0C38E291"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r>
      <w:tr w:rsidR="009D72A9" w:rsidRPr="0017260A" w14:paraId="7483707E" w14:textId="77777777" w:rsidTr="00AB3A74">
        <w:trPr>
          <w:trHeight w:val="267"/>
        </w:trPr>
        <w:tc>
          <w:tcPr>
            <w:tcW w:w="933" w:type="dxa"/>
            <w:tcBorders>
              <w:top w:val="nil"/>
              <w:left w:val="nil"/>
              <w:bottom w:val="nil"/>
              <w:right w:val="nil"/>
            </w:tcBorders>
            <w:shd w:val="clear" w:color="auto" w:fill="auto"/>
            <w:noWrap/>
            <w:vAlign w:val="bottom"/>
            <w:hideMark/>
          </w:tcPr>
          <w:p w14:paraId="483E13E9"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108EA066" w14:textId="2EC92665"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Grant </w:t>
            </w:r>
            <w:r w:rsidR="005D46D1" w:rsidRPr="0017260A">
              <w:rPr>
                <w:rFonts w:ascii="Calibri" w:hAnsi="Calibri"/>
                <w:sz w:val="18"/>
                <w:szCs w:val="18"/>
                <w:lang w:val="en-US" w:eastAsia="en-US"/>
              </w:rPr>
              <w:t xml:space="preserve">level </w:t>
            </w:r>
            <w:r w:rsidR="00014F35">
              <w:rPr>
                <w:rFonts w:ascii="Calibri" w:hAnsi="Calibri"/>
                <w:sz w:val="18"/>
                <w:szCs w:val="18"/>
                <w:lang w:val="en-US" w:eastAsia="en-US"/>
              </w:rPr>
              <w:t>–</w:t>
            </w:r>
            <w:r w:rsidRPr="0017260A">
              <w:rPr>
                <w:rFonts w:ascii="Calibri" w:hAnsi="Calibri"/>
                <w:sz w:val="18"/>
                <w:szCs w:val="18"/>
                <w:lang w:val="en-US" w:eastAsia="en-US"/>
              </w:rPr>
              <w:t xml:space="preserve"> Percentage</w:t>
            </w:r>
          </w:p>
        </w:tc>
        <w:tc>
          <w:tcPr>
            <w:tcW w:w="1788" w:type="dxa"/>
            <w:tcBorders>
              <w:top w:val="nil"/>
              <w:left w:val="nil"/>
              <w:bottom w:val="nil"/>
              <w:right w:val="nil"/>
            </w:tcBorders>
            <w:shd w:val="clear" w:color="auto" w:fill="auto"/>
            <w:noWrap/>
            <w:vAlign w:val="bottom"/>
            <w:hideMark/>
          </w:tcPr>
          <w:p w14:paraId="4AAC18DC" w14:textId="77777777" w:rsidR="009D72A9" w:rsidRPr="0017260A" w:rsidRDefault="00A10DBF" w:rsidP="00C32C43">
            <w:pPr>
              <w:rPr>
                <w:rFonts w:ascii="Calibri" w:hAnsi="Calibri"/>
                <w:sz w:val="18"/>
                <w:szCs w:val="18"/>
                <w:lang w:val="en-US" w:eastAsia="en-US"/>
              </w:rPr>
            </w:pPr>
            <w:r w:rsidRPr="0017260A">
              <w:rPr>
                <w:rFonts w:ascii="Calibri" w:hAnsi="Calibri"/>
                <w:sz w:val="18"/>
                <w:szCs w:val="18"/>
                <w:lang w:val="en-US" w:eastAsia="en-US"/>
              </w:rPr>
              <w:t>10</w:t>
            </w:r>
            <w:r w:rsidR="009D72A9" w:rsidRPr="0017260A">
              <w:rPr>
                <w:rFonts w:ascii="Calibri" w:hAnsi="Calibri"/>
                <w:sz w:val="18"/>
                <w:szCs w:val="18"/>
                <w:lang w:val="en-US" w:eastAsia="en-US"/>
              </w:rPr>
              <w:t>%</w:t>
            </w:r>
          </w:p>
        </w:tc>
        <w:tc>
          <w:tcPr>
            <w:tcW w:w="351" w:type="dxa"/>
            <w:tcBorders>
              <w:top w:val="nil"/>
              <w:left w:val="nil"/>
              <w:bottom w:val="nil"/>
              <w:right w:val="nil"/>
            </w:tcBorders>
            <w:shd w:val="clear" w:color="auto" w:fill="auto"/>
            <w:noWrap/>
            <w:vAlign w:val="bottom"/>
            <w:hideMark/>
          </w:tcPr>
          <w:p w14:paraId="4742856A"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5E051703" w14:textId="77777777" w:rsidR="009D72A9" w:rsidRPr="0017260A" w:rsidRDefault="00A10DBF" w:rsidP="00C32C43">
            <w:pPr>
              <w:rPr>
                <w:rFonts w:ascii="Calibri" w:hAnsi="Calibri"/>
                <w:sz w:val="18"/>
                <w:szCs w:val="18"/>
                <w:lang w:val="en-US" w:eastAsia="en-US"/>
              </w:rPr>
            </w:pPr>
            <w:r w:rsidRPr="0017260A">
              <w:rPr>
                <w:rFonts w:ascii="Calibri" w:hAnsi="Calibri"/>
                <w:sz w:val="18"/>
                <w:szCs w:val="18"/>
                <w:lang w:val="en-US" w:eastAsia="en-US"/>
              </w:rPr>
              <w:t>10</w:t>
            </w:r>
            <w:r w:rsidR="009D72A9" w:rsidRPr="0017260A">
              <w:rPr>
                <w:rFonts w:ascii="Calibri" w:hAnsi="Calibri"/>
                <w:sz w:val="18"/>
                <w:szCs w:val="18"/>
                <w:lang w:val="en-US" w:eastAsia="en-US"/>
              </w:rPr>
              <w:t>%</w:t>
            </w:r>
          </w:p>
        </w:tc>
        <w:tc>
          <w:tcPr>
            <w:tcW w:w="257" w:type="dxa"/>
            <w:tcBorders>
              <w:top w:val="nil"/>
              <w:left w:val="nil"/>
              <w:bottom w:val="nil"/>
              <w:right w:val="nil"/>
            </w:tcBorders>
            <w:shd w:val="clear" w:color="auto" w:fill="auto"/>
            <w:noWrap/>
            <w:vAlign w:val="bottom"/>
            <w:hideMark/>
          </w:tcPr>
          <w:p w14:paraId="0450B053"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268918A6" w14:textId="77777777" w:rsidR="009D72A9" w:rsidRPr="0017260A" w:rsidRDefault="009D72A9" w:rsidP="00C32C43">
            <w:pPr>
              <w:rPr>
                <w:rFonts w:ascii="Calibri" w:hAnsi="Calibri"/>
                <w:sz w:val="18"/>
                <w:szCs w:val="18"/>
                <w:lang w:val="en-US" w:eastAsia="en-US"/>
              </w:rPr>
            </w:pPr>
          </w:p>
        </w:tc>
      </w:tr>
      <w:tr w:rsidR="009D72A9" w:rsidRPr="0017260A" w14:paraId="774C490C" w14:textId="77777777" w:rsidTr="00AB3A74">
        <w:trPr>
          <w:trHeight w:val="267"/>
        </w:trPr>
        <w:tc>
          <w:tcPr>
            <w:tcW w:w="933" w:type="dxa"/>
            <w:tcBorders>
              <w:top w:val="nil"/>
              <w:left w:val="nil"/>
              <w:bottom w:val="nil"/>
              <w:right w:val="nil"/>
            </w:tcBorders>
            <w:shd w:val="clear" w:color="auto" w:fill="auto"/>
            <w:noWrap/>
            <w:vAlign w:val="bottom"/>
            <w:hideMark/>
          </w:tcPr>
          <w:p w14:paraId="717F89F5"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44DC6354"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Maximum Grant Available</w:t>
            </w:r>
          </w:p>
        </w:tc>
        <w:tc>
          <w:tcPr>
            <w:tcW w:w="1788" w:type="dxa"/>
            <w:tcBorders>
              <w:top w:val="nil"/>
              <w:left w:val="nil"/>
              <w:bottom w:val="nil"/>
              <w:right w:val="nil"/>
            </w:tcBorders>
            <w:shd w:val="clear" w:color="auto" w:fill="auto"/>
            <w:noWrap/>
            <w:vAlign w:val="bottom"/>
            <w:hideMark/>
          </w:tcPr>
          <w:p w14:paraId="55DB79F0" w14:textId="77777777" w:rsidR="009D72A9" w:rsidRPr="0017260A" w:rsidRDefault="00AB3A74" w:rsidP="00C32C43">
            <w:pPr>
              <w:rPr>
                <w:rFonts w:ascii="Calibri" w:hAnsi="Calibri"/>
                <w:sz w:val="18"/>
                <w:szCs w:val="18"/>
                <w:lang w:val="en-US" w:eastAsia="en-US"/>
              </w:rPr>
            </w:pPr>
            <w:r w:rsidRPr="0017260A">
              <w:rPr>
                <w:rFonts w:ascii="Calibri" w:hAnsi="Calibri"/>
                <w:sz w:val="18"/>
                <w:szCs w:val="18"/>
                <w:lang w:val="en-US" w:eastAsia="en-US"/>
              </w:rPr>
              <w:t>€10</w:t>
            </w:r>
            <w:r w:rsidR="009D72A9" w:rsidRPr="0017260A">
              <w:rPr>
                <w:rFonts w:ascii="Calibri" w:hAnsi="Calibri"/>
                <w:sz w:val="18"/>
                <w:szCs w:val="18"/>
                <w:lang w:val="en-US" w:eastAsia="en-US"/>
              </w:rPr>
              <w:t xml:space="preserve">,000 </w:t>
            </w:r>
          </w:p>
        </w:tc>
        <w:tc>
          <w:tcPr>
            <w:tcW w:w="351" w:type="dxa"/>
            <w:tcBorders>
              <w:top w:val="nil"/>
              <w:left w:val="nil"/>
              <w:bottom w:val="nil"/>
              <w:right w:val="nil"/>
            </w:tcBorders>
            <w:shd w:val="clear" w:color="auto" w:fill="auto"/>
            <w:noWrap/>
            <w:vAlign w:val="bottom"/>
            <w:hideMark/>
          </w:tcPr>
          <w:p w14:paraId="5FE1BFA8"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72827734" w14:textId="77777777" w:rsidR="009D72A9" w:rsidRPr="0017260A" w:rsidRDefault="00AB3A74" w:rsidP="00C32C43">
            <w:pPr>
              <w:rPr>
                <w:rFonts w:ascii="Calibri" w:hAnsi="Calibri"/>
                <w:sz w:val="18"/>
                <w:szCs w:val="18"/>
                <w:lang w:val="en-US" w:eastAsia="en-US"/>
              </w:rPr>
            </w:pPr>
            <w:r w:rsidRPr="0017260A">
              <w:rPr>
                <w:rFonts w:ascii="Calibri" w:hAnsi="Calibri"/>
                <w:sz w:val="18"/>
                <w:szCs w:val="18"/>
                <w:lang w:val="en-US" w:eastAsia="en-US"/>
              </w:rPr>
              <w:t xml:space="preserve"> €10</w:t>
            </w:r>
            <w:r w:rsidR="009D72A9" w:rsidRPr="0017260A">
              <w:rPr>
                <w:rFonts w:ascii="Calibri" w:hAnsi="Calibri"/>
                <w:sz w:val="18"/>
                <w:szCs w:val="18"/>
                <w:lang w:val="en-US" w:eastAsia="en-US"/>
              </w:rPr>
              <w:t xml:space="preserve">,000 </w:t>
            </w:r>
          </w:p>
        </w:tc>
        <w:tc>
          <w:tcPr>
            <w:tcW w:w="257" w:type="dxa"/>
            <w:tcBorders>
              <w:top w:val="nil"/>
              <w:left w:val="nil"/>
              <w:bottom w:val="nil"/>
              <w:right w:val="nil"/>
            </w:tcBorders>
            <w:shd w:val="clear" w:color="auto" w:fill="auto"/>
            <w:noWrap/>
            <w:vAlign w:val="bottom"/>
            <w:hideMark/>
          </w:tcPr>
          <w:p w14:paraId="12240AAB"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000000" w:fill="C2D69A"/>
            <w:noWrap/>
            <w:vAlign w:val="bottom"/>
            <w:hideMark/>
          </w:tcPr>
          <w:p w14:paraId="0BB9F081"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w:t>
            </w:r>
            <w:r w:rsidR="00AB3A74" w:rsidRPr="0017260A">
              <w:rPr>
                <w:rFonts w:ascii="Calibri" w:hAnsi="Calibri"/>
                <w:sz w:val="18"/>
                <w:szCs w:val="18"/>
                <w:lang w:val="en-US" w:eastAsia="en-US"/>
              </w:rPr>
              <w:t>€2</w:t>
            </w:r>
            <w:r w:rsidRPr="0017260A">
              <w:rPr>
                <w:rFonts w:ascii="Calibri" w:hAnsi="Calibri"/>
                <w:sz w:val="18"/>
                <w:szCs w:val="18"/>
                <w:lang w:val="en-US" w:eastAsia="en-US"/>
              </w:rPr>
              <w:t xml:space="preserve">0,000 </w:t>
            </w:r>
          </w:p>
        </w:tc>
      </w:tr>
      <w:tr w:rsidR="009D72A9" w:rsidRPr="0017260A" w14:paraId="17C38836" w14:textId="77777777" w:rsidTr="00AB3A74">
        <w:trPr>
          <w:trHeight w:val="267"/>
        </w:trPr>
        <w:tc>
          <w:tcPr>
            <w:tcW w:w="933" w:type="dxa"/>
            <w:tcBorders>
              <w:top w:val="nil"/>
              <w:left w:val="nil"/>
              <w:bottom w:val="nil"/>
              <w:right w:val="nil"/>
            </w:tcBorders>
            <w:shd w:val="clear" w:color="auto" w:fill="auto"/>
            <w:noWrap/>
            <w:vAlign w:val="bottom"/>
            <w:hideMark/>
          </w:tcPr>
          <w:p w14:paraId="449B3670"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118441E1"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Grant Expenditure Ceiling</w:t>
            </w:r>
          </w:p>
        </w:tc>
        <w:tc>
          <w:tcPr>
            <w:tcW w:w="1788" w:type="dxa"/>
            <w:tcBorders>
              <w:top w:val="nil"/>
              <w:left w:val="nil"/>
              <w:bottom w:val="nil"/>
              <w:right w:val="nil"/>
            </w:tcBorders>
            <w:shd w:val="clear" w:color="auto" w:fill="auto"/>
            <w:noWrap/>
            <w:vAlign w:val="bottom"/>
            <w:hideMark/>
          </w:tcPr>
          <w:p w14:paraId="19E00A64" w14:textId="77777777" w:rsidR="009D72A9" w:rsidRPr="0017260A" w:rsidRDefault="00AB3A74" w:rsidP="00C32C43">
            <w:pPr>
              <w:rPr>
                <w:rFonts w:ascii="Calibri" w:hAnsi="Calibri"/>
                <w:sz w:val="18"/>
                <w:szCs w:val="18"/>
                <w:lang w:val="en-US" w:eastAsia="en-US"/>
              </w:rPr>
            </w:pPr>
            <w:r w:rsidRPr="0017260A">
              <w:rPr>
                <w:rFonts w:ascii="Calibri" w:hAnsi="Calibri"/>
                <w:sz w:val="18"/>
                <w:szCs w:val="18"/>
                <w:lang w:val="en-US" w:eastAsia="en-US"/>
              </w:rPr>
              <w:t xml:space="preserve"> €100</w:t>
            </w:r>
            <w:r w:rsidR="009D72A9" w:rsidRPr="0017260A">
              <w:rPr>
                <w:rFonts w:ascii="Calibri" w:hAnsi="Calibri"/>
                <w:sz w:val="18"/>
                <w:szCs w:val="18"/>
                <w:lang w:val="en-US" w:eastAsia="en-US"/>
              </w:rPr>
              <w:t xml:space="preserve">,000 </w:t>
            </w:r>
          </w:p>
        </w:tc>
        <w:tc>
          <w:tcPr>
            <w:tcW w:w="351" w:type="dxa"/>
            <w:tcBorders>
              <w:top w:val="nil"/>
              <w:left w:val="nil"/>
              <w:bottom w:val="nil"/>
              <w:right w:val="nil"/>
            </w:tcBorders>
            <w:shd w:val="clear" w:color="auto" w:fill="auto"/>
            <w:noWrap/>
            <w:vAlign w:val="bottom"/>
            <w:hideMark/>
          </w:tcPr>
          <w:p w14:paraId="42FB53E7"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3ECE99E3" w14:textId="77777777" w:rsidR="009D72A9" w:rsidRPr="0017260A" w:rsidRDefault="00AB3A74" w:rsidP="00C32C43">
            <w:pPr>
              <w:rPr>
                <w:rFonts w:ascii="Calibri" w:hAnsi="Calibri"/>
                <w:sz w:val="18"/>
                <w:szCs w:val="18"/>
                <w:lang w:val="en-US" w:eastAsia="en-US"/>
              </w:rPr>
            </w:pPr>
            <w:r w:rsidRPr="0017260A">
              <w:rPr>
                <w:rFonts w:ascii="Calibri" w:hAnsi="Calibri"/>
                <w:sz w:val="18"/>
                <w:szCs w:val="18"/>
                <w:lang w:val="en-US" w:eastAsia="en-US"/>
              </w:rPr>
              <w:t xml:space="preserve"> €100</w:t>
            </w:r>
            <w:r w:rsidR="009D72A9" w:rsidRPr="0017260A">
              <w:rPr>
                <w:rFonts w:ascii="Calibri" w:hAnsi="Calibri"/>
                <w:sz w:val="18"/>
                <w:szCs w:val="18"/>
                <w:lang w:val="en-US" w:eastAsia="en-US"/>
              </w:rPr>
              <w:t xml:space="preserve">,000 </w:t>
            </w:r>
          </w:p>
        </w:tc>
        <w:tc>
          <w:tcPr>
            <w:tcW w:w="257" w:type="dxa"/>
            <w:tcBorders>
              <w:top w:val="nil"/>
              <w:left w:val="nil"/>
              <w:bottom w:val="nil"/>
              <w:right w:val="nil"/>
            </w:tcBorders>
            <w:shd w:val="clear" w:color="auto" w:fill="auto"/>
            <w:noWrap/>
            <w:vAlign w:val="bottom"/>
            <w:hideMark/>
          </w:tcPr>
          <w:p w14:paraId="16F2728F"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6E218A4C" w14:textId="77777777" w:rsidR="009D72A9" w:rsidRPr="0017260A" w:rsidRDefault="009D72A9" w:rsidP="00C32C43">
            <w:pPr>
              <w:rPr>
                <w:rFonts w:ascii="Calibri" w:hAnsi="Calibri"/>
                <w:sz w:val="18"/>
                <w:szCs w:val="18"/>
                <w:lang w:val="en-US" w:eastAsia="en-US"/>
              </w:rPr>
            </w:pPr>
          </w:p>
        </w:tc>
      </w:tr>
      <w:tr w:rsidR="00AB3A74" w:rsidRPr="0017260A" w14:paraId="61A089D2" w14:textId="77777777" w:rsidTr="00AB3A74">
        <w:trPr>
          <w:trHeight w:val="267"/>
        </w:trPr>
        <w:tc>
          <w:tcPr>
            <w:tcW w:w="933" w:type="dxa"/>
            <w:tcBorders>
              <w:top w:val="nil"/>
              <w:left w:val="nil"/>
              <w:bottom w:val="nil"/>
              <w:right w:val="nil"/>
            </w:tcBorders>
            <w:shd w:val="clear" w:color="auto" w:fill="auto"/>
            <w:noWrap/>
            <w:vAlign w:val="bottom"/>
            <w:hideMark/>
          </w:tcPr>
          <w:p w14:paraId="434D4A2C"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07234990" w14:textId="77777777" w:rsidR="009D72A9" w:rsidRPr="0017260A" w:rsidRDefault="009D72A9" w:rsidP="00C32C43">
            <w:pPr>
              <w:rPr>
                <w:rFonts w:ascii="Calibri" w:hAnsi="Calibri"/>
                <w:sz w:val="18"/>
                <w:szCs w:val="18"/>
                <w:lang w:val="en-US" w:eastAsia="en-US"/>
              </w:rPr>
            </w:pPr>
          </w:p>
        </w:tc>
        <w:tc>
          <w:tcPr>
            <w:tcW w:w="934" w:type="dxa"/>
            <w:tcBorders>
              <w:top w:val="nil"/>
              <w:left w:val="nil"/>
              <w:bottom w:val="nil"/>
              <w:right w:val="nil"/>
            </w:tcBorders>
            <w:shd w:val="clear" w:color="auto" w:fill="auto"/>
            <w:noWrap/>
            <w:vAlign w:val="bottom"/>
            <w:hideMark/>
          </w:tcPr>
          <w:p w14:paraId="6FC9C90A"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2B327986" w14:textId="77777777" w:rsidR="009D72A9" w:rsidRPr="0017260A" w:rsidRDefault="009D72A9" w:rsidP="00C32C43">
            <w:pPr>
              <w:rPr>
                <w:rFonts w:ascii="Calibri" w:hAnsi="Calibri"/>
                <w:sz w:val="18"/>
                <w:szCs w:val="18"/>
                <w:lang w:val="en-US" w:eastAsia="en-US"/>
              </w:rPr>
            </w:pPr>
          </w:p>
        </w:tc>
        <w:tc>
          <w:tcPr>
            <w:tcW w:w="1788" w:type="dxa"/>
            <w:tcBorders>
              <w:top w:val="nil"/>
              <w:left w:val="nil"/>
              <w:bottom w:val="nil"/>
              <w:right w:val="nil"/>
            </w:tcBorders>
            <w:shd w:val="clear" w:color="auto" w:fill="auto"/>
            <w:noWrap/>
            <w:vAlign w:val="bottom"/>
            <w:hideMark/>
          </w:tcPr>
          <w:p w14:paraId="4A6CCAF1" w14:textId="77777777" w:rsidR="009D72A9" w:rsidRPr="0017260A" w:rsidRDefault="009D72A9" w:rsidP="00C32C43">
            <w:pPr>
              <w:rPr>
                <w:rFonts w:ascii="Calibri" w:hAnsi="Calibri"/>
                <w:sz w:val="18"/>
                <w:szCs w:val="18"/>
                <w:lang w:val="en-US" w:eastAsia="en-US"/>
              </w:rPr>
            </w:pPr>
          </w:p>
        </w:tc>
        <w:tc>
          <w:tcPr>
            <w:tcW w:w="351" w:type="dxa"/>
            <w:tcBorders>
              <w:top w:val="nil"/>
              <w:left w:val="nil"/>
              <w:bottom w:val="nil"/>
              <w:right w:val="nil"/>
            </w:tcBorders>
            <w:shd w:val="clear" w:color="auto" w:fill="auto"/>
            <w:noWrap/>
            <w:vAlign w:val="bottom"/>
            <w:hideMark/>
          </w:tcPr>
          <w:p w14:paraId="4AB26168"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384FB52A" w14:textId="77777777" w:rsidR="009D72A9" w:rsidRPr="0017260A" w:rsidRDefault="009D72A9" w:rsidP="00C32C43">
            <w:pPr>
              <w:rPr>
                <w:rFonts w:ascii="Calibri" w:hAnsi="Calibri"/>
                <w:sz w:val="18"/>
                <w:szCs w:val="18"/>
                <w:lang w:val="en-US" w:eastAsia="en-US"/>
              </w:rPr>
            </w:pPr>
          </w:p>
        </w:tc>
        <w:tc>
          <w:tcPr>
            <w:tcW w:w="257" w:type="dxa"/>
            <w:tcBorders>
              <w:top w:val="nil"/>
              <w:left w:val="nil"/>
              <w:bottom w:val="nil"/>
              <w:right w:val="nil"/>
            </w:tcBorders>
            <w:shd w:val="clear" w:color="auto" w:fill="auto"/>
            <w:noWrap/>
            <w:vAlign w:val="bottom"/>
            <w:hideMark/>
          </w:tcPr>
          <w:p w14:paraId="64E5D2B0"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5FD0A03F" w14:textId="77777777" w:rsidR="009D72A9" w:rsidRPr="0017260A" w:rsidRDefault="009D72A9" w:rsidP="00C32C43">
            <w:pPr>
              <w:rPr>
                <w:rFonts w:ascii="Calibri" w:hAnsi="Calibri"/>
                <w:sz w:val="18"/>
                <w:szCs w:val="18"/>
                <w:lang w:val="en-US" w:eastAsia="en-US"/>
              </w:rPr>
            </w:pPr>
          </w:p>
        </w:tc>
      </w:tr>
      <w:tr w:rsidR="009D72A9" w:rsidRPr="0017260A" w14:paraId="53DE30DE" w14:textId="77777777" w:rsidTr="00AB3A74">
        <w:trPr>
          <w:trHeight w:val="267"/>
        </w:trPr>
        <w:tc>
          <w:tcPr>
            <w:tcW w:w="2800" w:type="dxa"/>
            <w:gridSpan w:val="3"/>
            <w:tcBorders>
              <w:top w:val="nil"/>
              <w:left w:val="nil"/>
              <w:bottom w:val="nil"/>
              <w:right w:val="nil"/>
            </w:tcBorders>
            <w:shd w:val="clear" w:color="000000" w:fill="DBE5F1"/>
            <w:noWrap/>
            <w:vAlign w:val="bottom"/>
            <w:hideMark/>
          </w:tcPr>
          <w:p w14:paraId="66D41D92" w14:textId="77777777" w:rsidR="009D72A9" w:rsidRPr="0017260A" w:rsidRDefault="009D72A9" w:rsidP="00C32C43">
            <w:pPr>
              <w:rPr>
                <w:rFonts w:ascii="Calibri" w:hAnsi="Calibri"/>
                <w:b/>
                <w:bCs/>
                <w:sz w:val="18"/>
                <w:szCs w:val="18"/>
                <w:lang w:val="en-US" w:eastAsia="en-US"/>
              </w:rPr>
            </w:pPr>
            <w:r w:rsidRPr="0017260A">
              <w:rPr>
                <w:rFonts w:ascii="Calibri" w:hAnsi="Calibri"/>
                <w:b/>
                <w:bCs/>
                <w:sz w:val="18"/>
                <w:szCs w:val="18"/>
                <w:lang w:val="en-US" w:eastAsia="en-US"/>
              </w:rPr>
              <w:t>Category 2 – Changing Rooms</w:t>
            </w:r>
          </w:p>
        </w:tc>
        <w:tc>
          <w:tcPr>
            <w:tcW w:w="933" w:type="dxa"/>
            <w:tcBorders>
              <w:top w:val="nil"/>
              <w:left w:val="nil"/>
              <w:bottom w:val="nil"/>
              <w:right w:val="nil"/>
            </w:tcBorders>
            <w:shd w:val="clear" w:color="000000" w:fill="DBE5F1"/>
            <w:noWrap/>
            <w:vAlign w:val="bottom"/>
            <w:hideMark/>
          </w:tcPr>
          <w:p w14:paraId="727F5389"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1788" w:type="dxa"/>
            <w:tcBorders>
              <w:top w:val="nil"/>
              <w:left w:val="nil"/>
              <w:bottom w:val="nil"/>
              <w:right w:val="nil"/>
            </w:tcBorders>
            <w:shd w:val="clear" w:color="000000" w:fill="DBE5F1"/>
            <w:noWrap/>
            <w:vAlign w:val="bottom"/>
            <w:hideMark/>
          </w:tcPr>
          <w:p w14:paraId="19B4A562"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351" w:type="dxa"/>
            <w:tcBorders>
              <w:top w:val="nil"/>
              <w:left w:val="nil"/>
              <w:bottom w:val="nil"/>
              <w:right w:val="nil"/>
            </w:tcBorders>
            <w:shd w:val="clear" w:color="000000" w:fill="DBE5F1"/>
            <w:noWrap/>
            <w:vAlign w:val="bottom"/>
            <w:hideMark/>
          </w:tcPr>
          <w:p w14:paraId="423968C2"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1495" w:type="dxa"/>
            <w:tcBorders>
              <w:top w:val="nil"/>
              <w:left w:val="nil"/>
              <w:bottom w:val="nil"/>
              <w:right w:val="nil"/>
            </w:tcBorders>
            <w:shd w:val="clear" w:color="000000" w:fill="DBE5F1"/>
            <w:noWrap/>
            <w:vAlign w:val="bottom"/>
            <w:hideMark/>
          </w:tcPr>
          <w:p w14:paraId="2F74B13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257" w:type="dxa"/>
            <w:tcBorders>
              <w:top w:val="nil"/>
              <w:left w:val="nil"/>
              <w:bottom w:val="nil"/>
              <w:right w:val="nil"/>
            </w:tcBorders>
            <w:shd w:val="clear" w:color="000000" w:fill="DBE5F1"/>
            <w:noWrap/>
            <w:vAlign w:val="bottom"/>
            <w:hideMark/>
          </w:tcPr>
          <w:p w14:paraId="2AC07E67"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964" w:type="dxa"/>
            <w:tcBorders>
              <w:top w:val="nil"/>
              <w:left w:val="nil"/>
              <w:bottom w:val="nil"/>
              <w:right w:val="nil"/>
            </w:tcBorders>
            <w:shd w:val="clear" w:color="000000" w:fill="DBE5F1"/>
            <w:noWrap/>
            <w:vAlign w:val="bottom"/>
            <w:hideMark/>
          </w:tcPr>
          <w:p w14:paraId="35BDF7F5"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r>
      <w:tr w:rsidR="009D72A9" w:rsidRPr="0017260A" w14:paraId="004B900E" w14:textId="77777777" w:rsidTr="00AB3A74">
        <w:trPr>
          <w:trHeight w:val="267"/>
        </w:trPr>
        <w:tc>
          <w:tcPr>
            <w:tcW w:w="933" w:type="dxa"/>
            <w:tcBorders>
              <w:top w:val="nil"/>
              <w:left w:val="nil"/>
              <w:bottom w:val="nil"/>
              <w:right w:val="nil"/>
            </w:tcBorders>
            <w:shd w:val="clear" w:color="auto" w:fill="auto"/>
            <w:noWrap/>
            <w:vAlign w:val="bottom"/>
            <w:hideMark/>
          </w:tcPr>
          <w:p w14:paraId="0E059DB4"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087FA8D5" w14:textId="31DBDEA6"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Grant </w:t>
            </w:r>
            <w:r w:rsidR="005D46D1" w:rsidRPr="0017260A">
              <w:rPr>
                <w:rFonts w:ascii="Calibri" w:hAnsi="Calibri"/>
                <w:sz w:val="18"/>
                <w:szCs w:val="18"/>
                <w:lang w:val="en-US" w:eastAsia="en-US"/>
              </w:rPr>
              <w:t xml:space="preserve">level </w:t>
            </w:r>
            <w:r w:rsidR="00014F35">
              <w:rPr>
                <w:rFonts w:ascii="Calibri" w:hAnsi="Calibri"/>
                <w:sz w:val="18"/>
                <w:szCs w:val="18"/>
                <w:lang w:val="en-US" w:eastAsia="en-US"/>
              </w:rPr>
              <w:t>–</w:t>
            </w:r>
            <w:r w:rsidRPr="0017260A">
              <w:rPr>
                <w:rFonts w:ascii="Calibri" w:hAnsi="Calibri"/>
                <w:sz w:val="18"/>
                <w:szCs w:val="18"/>
                <w:lang w:val="en-US" w:eastAsia="en-US"/>
              </w:rPr>
              <w:t xml:space="preserve"> Percentage</w:t>
            </w:r>
          </w:p>
        </w:tc>
        <w:tc>
          <w:tcPr>
            <w:tcW w:w="1788" w:type="dxa"/>
            <w:tcBorders>
              <w:top w:val="nil"/>
              <w:left w:val="nil"/>
              <w:bottom w:val="nil"/>
              <w:right w:val="nil"/>
            </w:tcBorders>
            <w:shd w:val="clear" w:color="auto" w:fill="auto"/>
            <w:noWrap/>
            <w:vAlign w:val="bottom"/>
            <w:hideMark/>
          </w:tcPr>
          <w:p w14:paraId="247CADD3" w14:textId="77777777" w:rsidR="009D72A9" w:rsidRPr="0017260A" w:rsidRDefault="00184063" w:rsidP="00C32C43">
            <w:pPr>
              <w:rPr>
                <w:rFonts w:ascii="Calibri" w:hAnsi="Calibri"/>
                <w:sz w:val="18"/>
                <w:szCs w:val="18"/>
                <w:lang w:val="en-US" w:eastAsia="en-US"/>
              </w:rPr>
            </w:pPr>
            <w:r w:rsidRPr="0017260A">
              <w:rPr>
                <w:rFonts w:ascii="Calibri" w:hAnsi="Calibri"/>
                <w:sz w:val="18"/>
                <w:szCs w:val="18"/>
                <w:lang w:val="en-US" w:eastAsia="en-US"/>
              </w:rPr>
              <w:t>10</w:t>
            </w:r>
            <w:r w:rsidR="009D72A9" w:rsidRPr="0017260A">
              <w:rPr>
                <w:rFonts w:ascii="Calibri" w:hAnsi="Calibri"/>
                <w:sz w:val="18"/>
                <w:szCs w:val="18"/>
                <w:lang w:val="en-US" w:eastAsia="en-US"/>
              </w:rPr>
              <w:t>%</w:t>
            </w:r>
          </w:p>
        </w:tc>
        <w:tc>
          <w:tcPr>
            <w:tcW w:w="351" w:type="dxa"/>
            <w:tcBorders>
              <w:top w:val="nil"/>
              <w:left w:val="nil"/>
              <w:bottom w:val="nil"/>
              <w:right w:val="nil"/>
            </w:tcBorders>
            <w:shd w:val="clear" w:color="auto" w:fill="auto"/>
            <w:noWrap/>
            <w:vAlign w:val="bottom"/>
            <w:hideMark/>
          </w:tcPr>
          <w:p w14:paraId="5E254534"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56DCB5A7" w14:textId="77777777" w:rsidR="009D72A9" w:rsidRPr="0017260A" w:rsidRDefault="00184063" w:rsidP="00C32C43">
            <w:pPr>
              <w:rPr>
                <w:rFonts w:ascii="Calibri" w:hAnsi="Calibri"/>
                <w:sz w:val="18"/>
                <w:szCs w:val="18"/>
                <w:lang w:val="en-US" w:eastAsia="en-US"/>
              </w:rPr>
            </w:pPr>
            <w:r w:rsidRPr="0017260A">
              <w:rPr>
                <w:rFonts w:ascii="Calibri" w:hAnsi="Calibri"/>
                <w:sz w:val="18"/>
                <w:szCs w:val="18"/>
                <w:lang w:val="en-US" w:eastAsia="en-US"/>
              </w:rPr>
              <w:t>10</w:t>
            </w:r>
            <w:r w:rsidR="009D72A9" w:rsidRPr="0017260A">
              <w:rPr>
                <w:rFonts w:ascii="Calibri" w:hAnsi="Calibri"/>
                <w:sz w:val="18"/>
                <w:szCs w:val="18"/>
                <w:lang w:val="en-US" w:eastAsia="en-US"/>
              </w:rPr>
              <w:t>%</w:t>
            </w:r>
          </w:p>
        </w:tc>
        <w:tc>
          <w:tcPr>
            <w:tcW w:w="257" w:type="dxa"/>
            <w:tcBorders>
              <w:top w:val="nil"/>
              <w:left w:val="nil"/>
              <w:bottom w:val="nil"/>
              <w:right w:val="nil"/>
            </w:tcBorders>
            <w:shd w:val="clear" w:color="auto" w:fill="auto"/>
            <w:noWrap/>
            <w:vAlign w:val="bottom"/>
            <w:hideMark/>
          </w:tcPr>
          <w:p w14:paraId="6C31B8BB"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4A88E1CF" w14:textId="77777777" w:rsidR="009D72A9" w:rsidRPr="0017260A" w:rsidRDefault="009D72A9" w:rsidP="00C32C43">
            <w:pPr>
              <w:rPr>
                <w:rFonts w:ascii="Calibri" w:hAnsi="Calibri"/>
                <w:sz w:val="18"/>
                <w:szCs w:val="18"/>
                <w:lang w:val="en-US" w:eastAsia="en-US"/>
              </w:rPr>
            </w:pPr>
          </w:p>
        </w:tc>
      </w:tr>
      <w:tr w:rsidR="009D72A9" w:rsidRPr="0017260A" w14:paraId="39C32801" w14:textId="77777777" w:rsidTr="00AB3A74">
        <w:trPr>
          <w:trHeight w:val="267"/>
        </w:trPr>
        <w:tc>
          <w:tcPr>
            <w:tcW w:w="933" w:type="dxa"/>
            <w:tcBorders>
              <w:top w:val="nil"/>
              <w:left w:val="nil"/>
              <w:bottom w:val="nil"/>
              <w:right w:val="nil"/>
            </w:tcBorders>
            <w:shd w:val="clear" w:color="auto" w:fill="auto"/>
            <w:noWrap/>
            <w:vAlign w:val="bottom"/>
            <w:hideMark/>
          </w:tcPr>
          <w:p w14:paraId="6DE211FF"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14D94439"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Maximum Grant Available</w:t>
            </w:r>
          </w:p>
        </w:tc>
        <w:tc>
          <w:tcPr>
            <w:tcW w:w="1788" w:type="dxa"/>
            <w:tcBorders>
              <w:top w:val="nil"/>
              <w:left w:val="nil"/>
              <w:bottom w:val="nil"/>
              <w:right w:val="nil"/>
            </w:tcBorders>
            <w:shd w:val="clear" w:color="auto" w:fill="auto"/>
            <w:noWrap/>
            <w:vAlign w:val="bottom"/>
            <w:hideMark/>
          </w:tcPr>
          <w:p w14:paraId="6E1B05D0" w14:textId="77777777" w:rsidR="009D72A9" w:rsidRPr="0017260A" w:rsidRDefault="00AB3A74" w:rsidP="00C32C43">
            <w:pPr>
              <w:rPr>
                <w:rFonts w:ascii="Calibri" w:hAnsi="Calibri"/>
                <w:sz w:val="18"/>
                <w:szCs w:val="18"/>
                <w:lang w:val="en-US" w:eastAsia="en-US"/>
              </w:rPr>
            </w:pPr>
            <w:r w:rsidRPr="0017260A">
              <w:rPr>
                <w:rFonts w:ascii="Calibri" w:hAnsi="Calibri"/>
                <w:sz w:val="18"/>
                <w:szCs w:val="18"/>
                <w:lang w:val="en-US" w:eastAsia="en-US"/>
              </w:rPr>
              <w:t xml:space="preserve"> €10</w:t>
            </w:r>
            <w:r w:rsidR="009D72A9" w:rsidRPr="0017260A">
              <w:rPr>
                <w:rFonts w:ascii="Calibri" w:hAnsi="Calibri"/>
                <w:sz w:val="18"/>
                <w:szCs w:val="18"/>
                <w:lang w:val="en-US" w:eastAsia="en-US"/>
              </w:rPr>
              <w:t xml:space="preserve">,000 </w:t>
            </w:r>
          </w:p>
        </w:tc>
        <w:tc>
          <w:tcPr>
            <w:tcW w:w="351" w:type="dxa"/>
            <w:tcBorders>
              <w:top w:val="nil"/>
              <w:left w:val="nil"/>
              <w:bottom w:val="nil"/>
              <w:right w:val="nil"/>
            </w:tcBorders>
            <w:shd w:val="clear" w:color="auto" w:fill="auto"/>
            <w:noWrap/>
            <w:vAlign w:val="bottom"/>
            <w:hideMark/>
          </w:tcPr>
          <w:p w14:paraId="1DBAE4DD"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25EAC622" w14:textId="77777777" w:rsidR="009D72A9" w:rsidRPr="0017260A" w:rsidRDefault="00AB3A74" w:rsidP="00C32C43">
            <w:pPr>
              <w:rPr>
                <w:rFonts w:ascii="Calibri" w:hAnsi="Calibri"/>
                <w:sz w:val="18"/>
                <w:szCs w:val="18"/>
                <w:lang w:val="en-US" w:eastAsia="en-US"/>
              </w:rPr>
            </w:pPr>
            <w:r w:rsidRPr="0017260A">
              <w:rPr>
                <w:rFonts w:ascii="Calibri" w:hAnsi="Calibri"/>
                <w:sz w:val="18"/>
                <w:szCs w:val="18"/>
                <w:lang w:val="en-US" w:eastAsia="en-US"/>
              </w:rPr>
              <w:t xml:space="preserve"> €10</w:t>
            </w:r>
            <w:r w:rsidR="009D72A9" w:rsidRPr="0017260A">
              <w:rPr>
                <w:rFonts w:ascii="Calibri" w:hAnsi="Calibri"/>
                <w:sz w:val="18"/>
                <w:szCs w:val="18"/>
                <w:lang w:val="en-US" w:eastAsia="en-US"/>
              </w:rPr>
              <w:t xml:space="preserve">,000 </w:t>
            </w:r>
          </w:p>
        </w:tc>
        <w:tc>
          <w:tcPr>
            <w:tcW w:w="257" w:type="dxa"/>
            <w:tcBorders>
              <w:top w:val="nil"/>
              <w:left w:val="nil"/>
              <w:bottom w:val="nil"/>
              <w:right w:val="nil"/>
            </w:tcBorders>
            <w:shd w:val="clear" w:color="auto" w:fill="auto"/>
            <w:noWrap/>
            <w:vAlign w:val="bottom"/>
            <w:hideMark/>
          </w:tcPr>
          <w:p w14:paraId="3ABFC3A5"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000000" w:fill="C2D69A"/>
            <w:noWrap/>
            <w:vAlign w:val="bottom"/>
            <w:hideMark/>
          </w:tcPr>
          <w:p w14:paraId="69C15ABE" w14:textId="77777777" w:rsidR="009D72A9" w:rsidRPr="0017260A" w:rsidRDefault="00AB3A74" w:rsidP="00C32C43">
            <w:pPr>
              <w:rPr>
                <w:rFonts w:ascii="Calibri" w:hAnsi="Calibri"/>
                <w:sz w:val="18"/>
                <w:szCs w:val="18"/>
                <w:lang w:val="en-US" w:eastAsia="en-US"/>
              </w:rPr>
            </w:pPr>
            <w:r w:rsidRPr="0017260A">
              <w:rPr>
                <w:rFonts w:ascii="Calibri" w:hAnsi="Calibri"/>
                <w:sz w:val="18"/>
                <w:szCs w:val="18"/>
                <w:lang w:val="en-US" w:eastAsia="en-US"/>
              </w:rPr>
              <w:t xml:space="preserve"> €2</w:t>
            </w:r>
            <w:r w:rsidR="009D72A9" w:rsidRPr="0017260A">
              <w:rPr>
                <w:rFonts w:ascii="Calibri" w:hAnsi="Calibri"/>
                <w:sz w:val="18"/>
                <w:szCs w:val="18"/>
                <w:lang w:val="en-US" w:eastAsia="en-US"/>
              </w:rPr>
              <w:t>0,000</w:t>
            </w:r>
          </w:p>
        </w:tc>
      </w:tr>
      <w:tr w:rsidR="009D72A9" w:rsidRPr="0017260A" w14:paraId="63D14A98" w14:textId="77777777" w:rsidTr="00AB3A74">
        <w:trPr>
          <w:trHeight w:val="267"/>
        </w:trPr>
        <w:tc>
          <w:tcPr>
            <w:tcW w:w="933" w:type="dxa"/>
            <w:tcBorders>
              <w:top w:val="nil"/>
              <w:left w:val="nil"/>
              <w:bottom w:val="nil"/>
              <w:right w:val="nil"/>
            </w:tcBorders>
            <w:shd w:val="clear" w:color="auto" w:fill="auto"/>
            <w:noWrap/>
            <w:vAlign w:val="bottom"/>
            <w:hideMark/>
          </w:tcPr>
          <w:p w14:paraId="0EE2874E"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236D861E"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Grant Expenditure Ceiling</w:t>
            </w:r>
          </w:p>
        </w:tc>
        <w:tc>
          <w:tcPr>
            <w:tcW w:w="1788" w:type="dxa"/>
            <w:tcBorders>
              <w:top w:val="nil"/>
              <w:left w:val="nil"/>
              <w:bottom w:val="nil"/>
              <w:right w:val="nil"/>
            </w:tcBorders>
            <w:shd w:val="clear" w:color="auto" w:fill="auto"/>
            <w:noWrap/>
            <w:vAlign w:val="bottom"/>
            <w:hideMark/>
          </w:tcPr>
          <w:p w14:paraId="3BBEEB04" w14:textId="77777777" w:rsidR="009D72A9" w:rsidRPr="0017260A" w:rsidRDefault="00AB3A74" w:rsidP="00C32C43">
            <w:pPr>
              <w:rPr>
                <w:rFonts w:ascii="Calibri" w:hAnsi="Calibri"/>
                <w:sz w:val="18"/>
                <w:szCs w:val="18"/>
                <w:lang w:val="en-US" w:eastAsia="en-US"/>
              </w:rPr>
            </w:pPr>
            <w:r w:rsidRPr="0017260A">
              <w:rPr>
                <w:rFonts w:ascii="Calibri" w:hAnsi="Calibri"/>
                <w:sz w:val="18"/>
                <w:szCs w:val="18"/>
                <w:lang w:val="en-US" w:eastAsia="en-US"/>
              </w:rPr>
              <w:t xml:space="preserve"> €10</w:t>
            </w:r>
            <w:r w:rsidR="009D72A9" w:rsidRPr="0017260A">
              <w:rPr>
                <w:rFonts w:ascii="Calibri" w:hAnsi="Calibri"/>
                <w:sz w:val="18"/>
                <w:szCs w:val="18"/>
                <w:lang w:val="en-US" w:eastAsia="en-US"/>
              </w:rPr>
              <w:t xml:space="preserve">0,000 </w:t>
            </w:r>
          </w:p>
        </w:tc>
        <w:tc>
          <w:tcPr>
            <w:tcW w:w="351" w:type="dxa"/>
            <w:tcBorders>
              <w:top w:val="nil"/>
              <w:left w:val="nil"/>
              <w:bottom w:val="nil"/>
              <w:right w:val="nil"/>
            </w:tcBorders>
            <w:shd w:val="clear" w:color="auto" w:fill="auto"/>
            <w:noWrap/>
            <w:vAlign w:val="bottom"/>
            <w:hideMark/>
          </w:tcPr>
          <w:p w14:paraId="264AC22F"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1D0854BA" w14:textId="77777777" w:rsidR="009D72A9" w:rsidRPr="0017260A" w:rsidRDefault="00AB3A74" w:rsidP="00C32C43">
            <w:pPr>
              <w:rPr>
                <w:rFonts w:ascii="Calibri" w:hAnsi="Calibri"/>
                <w:sz w:val="18"/>
                <w:szCs w:val="18"/>
                <w:lang w:val="en-US" w:eastAsia="en-US"/>
              </w:rPr>
            </w:pPr>
            <w:r w:rsidRPr="0017260A">
              <w:rPr>
                <w:rFonts w:ascii="Calibri" w:hAnsi="Calibri"/>
                <w:sz w:val="18"/>
                <w:szCs w:val="18"/>
                <w:lang w:val="en-US" w:eastAsia="en-US"/>
              </w:rPr>
              <w:t xml:space="preserve"> €10</w:t>
            </w:r>
            <w:r w:rsidR="009D72A9" w:rsidRPr="0017260A">
              <w:rPr>
                <w:rFonts w:ascii="Calibri" w:hAnsi="Calibri"/>
                <w:sz w:val="18"/>
                <w:szCs w:val="18"/>
                <w:lang w:val="en-US" w:eastAsia="en-US"/>
              </w:rPr>
              <w:t xml:space="preserve">0,000 </w:t>
            </w:r>
          </w:p>
        </w:tc>
        <w:tc>
          <w:tcPr>
            <w:tcW w:w="257" w:type="dxa"/>
            <w:tcBorders>
              <w:top w:val="nil"/>
              <w:left w:val="nil"/>
              <w:bottom w:val="nil"/>
              <w:right w:val="nil"/>
            </w:tcBorders>
            <w:shd w:val="clear" w:color="auto" w:fill="auto"/>
            <w:noWrap/>
            <w:vAlign w:val="bottom"/>
            <w:hideMark/>
          </w:tcPr>
          <w:p w14:paraId="63A71A44"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1CA79379" w14:textId="77777777" w:rsidR="009D72A9" w:rsidRPr="0017260A" w:rsidRDefault="009D72A9" w:rsidP="00C32C43">
            <w:pPr>
              <w:rPr>
                <w:rFonts w:ascii="Calibri" w:hAnsi="Calibri"/>
                <w:sz w:val="18"/>
                <w:szCs w:val="18"/>
                <w:lang w:val="en-US" w:eastAsia="en-US"/>
              </w:rPr>
            </w:pPr>
          </w:p>
        </w:tc>
      </w:tr>
      <w:tr w:rsidR="00AB3A74" w:rsidRPr="0017260A" w14:paraId="4AFAFFA0" w14:textId="77777777" w:rsidTr="00AB3A74">
        <w:trPr>
          <w:trHeight w:val="267"/>
        </w:trPr>
        <w:tc>
          <w:tcPr>
            <w:tcW w:w="933" w:type="dxa"/>
            <w:tcBorders>
              <w:top w:val="nil"/>
              <w:left w:val="nil"/>
              <w:bottom w:val="nil"/>
              <w:right w:val="nil"/>
            </w:tcBorders>
            <w:shd w:val="clear" w:color="auto" w:fill="auto"/>
            <w:noWrap/>
            <w:vAlign w:val="bottom"/>
            <w:hideMark/>
          </w:tcPr>
          <w:p w14:paraId="6F27878D"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5A88205C" w14:textId="77777777" w:rsidR="009D72A9" w:rsidRPr="0017260A" w:rsidRDefault="009D72A9" w:rsidP="00C32C43">
            <w:pPr>
              <w:rPr>
                <w:rFonts w:ascii="Calibri" w:hAnsi="Calibri"/>
                <w:sz w:val="18"/>
                <w:szCs w:val="18"/>
                <w:lang w:val="en-US" w:eastAsia="en-US"/>
              </w:rPr>
            </w:pPr>
          </w:p>
        </w:tc>
        <w:tc>
          <w:tcPr>
            <w:tcW w:w="934" w:type="dxa"/>
            <w:tcBorders>
              <w:top w:val="nil"/>
              <w:left w:val="nil"/>
              <w:bottom w:val="nil"/>
              <w:right w:val="nil"/>
            </w:tcBorders>
            <w:shd w:val="clear" w:color="auto" w:fill="auto"/>
            <w:noWrap/>
            <w:vAlign w:val="bottom"/>
            <w:hideMark/>
          </w:tcPr>
          <w:p w14:paraId="334E583E"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5F9C0ECD" w14:textId="77777777" w:rsidR="009D72A9" w:rsidRPr="0017260A" w:rsidRDefault="009D72A9" w:rsidP="00C32C43">
            <w:pPr>
              <w:rPr>
                <w:rFonts w:ascii="Calibri" w:hAnsi="Calibri"/>
                <w:sz w:val="18"/>
                <w:szCs w:val="18"/>
                <w:lang w:val="en-US" w:eastAsia="en-US"/>
              </w:rPr>
            </w:pPr>
          </w:p>
        </w:tc>
        <w:tc>
          <w:tcPr>
            <w:tcW w:w="1788" w:type="dxa"/>
            <w:tcBorders>
              <w:top w:val="nil"/>
              <w:left w:val="nil"/>
              <w:bottom w:val="nil"/>
              <w:right w:val="nil"/>
            </w:tcBorders>
            <w:shd w:val="clear" w:color="auto" w:fill="auto"/>
            <w:noWrap/>
            <w:vAlign w:val="bottom"/>
            <w:hideMark/>
          </w:tcPr>
          <w:p w14:paraId="00F0A4DF" w14:textId="77777777" w:rsidR="009D72A9" w:rsidRPr="0017260A" w:rsidRDefault="009D72A9" w:rsidP="00C32C43">
            <w:pPr>
              <w:rPr>
                <w:rFonts w:ascii="Calibri" w:hAnsi="Calibri"/>
                <w:sz w:val="18"/>
                <w:szCs w:val="18"/>
                <w:lang w:val="en-US" w:eastAsia="en-US"/>
              </w:rPr>
            </w:pPr>
          </w:p>
        </w:tc>
        <w:tc>
          <w:tcPr>
            <w:tcW w:w="351" w:type="dxa"/>
            <w:tcBorders>
              <w:top w:val="nil"/>
              <w:left w:val="nil"/>
              <w:bottom w:val="nil"/>
              <w:right w:val="nil"/>
            </w:tcBorders>
            <w:shd w:val="clear" w:color="auto" w:fill="auto"/>
            <w:noWrap/>
            <w:vAlign w:val="bottom"/>
            <w:hideMark/>
          </w:tcPr>
          <w:p w14:paraId="2AF19CAF"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1214BCB8" w14:textId="77777777" w:rsidR="009D72A9" w:rsidRPr="0017260A" w:rsidRDefault="009D72A9" w:rsidP="00C32C43">
            <w:pPr>
              <w:rPr>
                <w:rFonts w:ascii="Calibri" w:hAnsi="Calibri"/>
                <w:sz w:val="18"/>
                <w:szCs w:val="18"/>
                <w:lang w:val="en-US" w:eastAsia="en-US"/>
              </w:rPr>
            </w:pPr>
          </w:p>
        </w:tc>
        <w:tc>
          <w:tcPr>
            <w:tcW w:w="257" w:type="dxa"/>
            <w:tcBorders>
              <w:top w:val="nil"/>
              <w:left w:val="nil"/>
              <w:bottom w:val="nil"/>
              <w:right w:val="nil"/>
            </w:tcBorders>
            <w:shd w:val="clear" w:color="auto" w:fill="auto"/>
            <w:noWrap/>
            <w:vAlign w:val="bottom"/>
            <w:hideMark/>
          </w:tcPr>
          <w:p w14:paraId="4098A756"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3B587130" w14:textId="77777777" w:rsidR="009D72A9" w:rsidRPr="0017260A" w:rsidRDefault="009D72A9" w:rsidP="00C32C43">
            <w:pPr>
              <w:rPr>
                <w:rFonts w:ascii="Calibri" w:hAnsi="Calibri"/>
                <w:sz w:val="18"/>
                <w:szCs w:val="18"/>
                <w:lang w:val="en-US" w:eastAsia="en-US"/>
              </w:rPr>
            </w:pPr>
          </w:p>
        </w:tc>
      </w:tr>
      <w:tr w:rsidR="009D72A9" w:rsidRPr="0017260A" w14:paraId="054A245E" w14:textId="77777777" w:rsidTr="00AB3A74">
        <w:trPr>
          <w:trHeight w:val="267"/>
        </w:trPr>
        <w:tc>
          <w:tcPr>
            <w:tcW w:w="5521" w:type="dxa"/>
            <w:gridSpan w:val="5"/>
            <w:tcBorders>
              <w:top w:val="nil"/>
              <w:left w:val="nil"/>
              <w:bottom w:val="nil"/>
              <w:right w:val="nil"/>
            </w:tcBorders>
            <w:shd w:val="clear" w:color="000000" w:fill="DBE5F1"/>
            <w:noWrap/>
            <w:vAlign w:val="bottom"/>
            <w:hideMark/>
          </w:tcPr>
          <w:p w14:paraId="1A2D7804" w14:textId="0962ABDB" w:rsidR="009D72A9" w:rsidRPr="0017260A" w:rsidRDefault="00850368" w:rsidP="00C32C43">
            <w:pPr>
              <w:rPr>
                <w:rFonts w:ascii="Calibri" w:hAnsi="Calibri"/>
                <w:b/>
                <w:bCs/>
                <w:sz w:val="18"/>
                <w:szCs w:val="18"/>
                <w:lang w:val="en-US" w:eastAsia="en-US"/>
              </w:rPr>
            </w:pPr>
            <w:r w:rsidRPr="0017260A">
              <w:rPr>
                <w:rFonts w:ascii="Calibri" w:hAnsi="Calibri"/>
                <w:b/>
                <w:bCs/>
                <w:sz w:val="18"/>
                <w:szCs w:val="18"/>
                <w:lang w:val="en-US" w:eastAsia="en-US"/>
              </w:rPr>
              <w:t>Category</w:t>
            </w:r>
            <w:r w:rsidR="009D72A9" w:rsidRPr="0017260A">
              <w:rPr>
                <w:rFonts w:ascii="Calibri" w:hAnsi="Calibri"/>
                <w:b/>
                <w:bCs/>
                <w:sz w:val="18"/>
                <w:szCs w:val="18"/>
                <w:lang w:val="en-US" w:eastAsia="en-US"/>
              </w:rPr>
              <w:t xml:space="preserve"> 3 - Schools Grounds Purchase and Development</w:t>
            </w:r>
          </w:p>
        </w:tc>
        <w:tc>
          <w:tcPr>
            <w:tcW w:w="351" w:type="dxa"/>
            <w:tcBorders>
              <w:top w:val="nil"/>
              <w:left w:val="nil"/>
              <w:bottom w:val="nil"/>
              <w:right w:val="nil"/>
            </w:tcBorders>
            <w:shd w:val="clear" w:color="000000" w:fill="DBE5F1"/>
            <w:noWrap/>
            <w:vAlign w:val="bottom"/>
            <w:hideMark/>
          </w:tcPr>
          <w:p w14:paraId="5D61F197" w14:textId="77777777" w:rsidR="009D72A9" w:rsidRPr="0017260A" w:rsidRDefault="009D72A9" w:rsidP="00C32C43">
            <w:pPr>
              <w:rPr>
                <w:rFonts w:ascii="Calibri" w:hAnsi="Calibri"/>
                <w:b/>
                <w:bCs/>
                <w:sz w:val="18"/>
                <w:szCs w:val="18"/>
                <w:lang w:val="en-US" w:eastAsia="en-US"/>
              </w:rPr>
            </w:pPr>
            <w:r w:rsidRPr="0017260A">
              <w:rPr>
                <w:rFonts w:ascii="Calibri" w:hAnsi="Calibri"/>
                <w:b/>
                <w:bCs/>
                <w:sz w:val="18"/>
                <w:szCs w:val="18"/>
                <w:lang w:val="en-US" w:eastAsia="en-US"/>
              </w:rPr>
              <w:t> </w:t>
            </w:r>
          </w:p>
        </w:tc>
        <w:tc>
          <w:tcPr>
            <w:tcW w:w="1495" w:type="dxa"/>
            <w:tcBorders>
              <w:top w:val="nil"/>
              <w:left w:val="nil"/>
              <w:bottom w:val="nil"/>
              <w:right w:val="nil"/>
            </w:tcBorders>
            <w:shd w:val="clear" w:color="000000" w:fill="DBE5F1"/>
            <w:noWrap/>
            <w:vAlign w:val="bottom"/>
            <w:hideMark/>
          </w:tcPr>
          <w:p w14:paraId="117E1A48"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257" w:type="dxa"/>
            <w:tcBorders>
              <w:top w:val="nil"/>
              <w:left w:val="nil"/>
              <w:bottom w:val="nil"/>
              <w:right w:val="nil"/>
            </w:tcBorders>
            <w:shd w:val="clear" w:color="000000" w:fill="DBE5F1"/>
            <w:noWrap/>
            <w:vAlign w:val="bottom"/>
            <w:hideMark/>
          </w:tcPr>
          <w:p w14:paraId="2DC2E944"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964" w:type="dxa"/>
            <w:tcBorders>
              <w:top w:val="nil"/>
              <w:left w:val="nil"/>
              <w:bottom w:val="nil"/>
              <w:right w:val="nil"/>
            </w:tcBorders>
            <w:shd w:val="clear" w:color="000000" w:fill="DBE5F1"/>
            <w:noWrap/>
            <w:vAlign w:val="bottom"/>
            <w:hideMark/>
          </w:tcPr>
          <w:p w14:paraId="297B9685"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r>
      <w:tr w:rsidR="009D72A9" w:rsidRPr="0017260A" w14:paraId="3D31CCC3" w14:textId="77777777" w:rsidTr="00AB3A74">
        <w:trPr>
          <w:trHeight w:val="267"/>
        </w:trPr>
        <w:tc>
          <w:tcPr>
            <w:tcW w:w="933" w:type="dxa"/>
            <w:tcBorders>
              <w:top w:val="nil"/>
              <w:left w:val="nil"/>
              <w:bottom w:val="nil"/>
              <w:right w:val="nil"/>
            </w:tcBorders>
            <w:shd w:val="clear" w:color="auto" w:fill="auto"/>
            <w:noWrap/>
            <w:vAlign w:val="bottom"/>
            <w:hideMark/>
          </w:tcPr>
          <w:p w14:paraId="0861D888"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2CBC9D98" w14:textId="2B8E4141"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Grant </w:t>
            </w:r>
            <w:r w:rsidR="005D46D1" w:rsidRPr="0017260A">
              <w:rPr>
                <w:rFonts w:ascii="Calibri" w:hAnsi="Calibri"/>
                <w:sz w:val="18"/>
                <w:szCs w:val="18"/>
                <w:lang w:val="en-US" w:eastAsia="en-US"/>
              </w:rPr>
              <w:t xml:space="preserve">level </w:t>
            </w:r>
            <w:r w:rsidR="00014F35">
              <w:rPr>
                <w:rFonts w:ascii="Calibri" w:hAnsi="Calibri"/>
                <w:sz w:val="18"/>
                <w:szCs w:val="18"/>
                <w:lang w:val="en-US" w:eastAsia="en-US"/>
              </w:rPr>
              <w:t>–</w:t>
            </w:r>
            <w:r w:rsidRPr="0017260A">
              <w:rPr>
                <w:rFonts w:ascii="Calibri" w:hAnsi="Calibri"/>
                <w:sz w:val="18"/>
                <w:szCs w:val="18"/>
                <w:lang w:val="en-US" w:eastAsia="en-US"/>
              </w:rPr>
              <w:t xml:space="preserve"> Percentage</w:t>
            </w:r>
          </w:p>
        </w:tc>
        <w:tc>
          <w:tcPr>
            <w:tcW w:w="1788" w:type="dxa"/>
            <w:tcBorders>
              <w:top w:val="nil"/>
              <w:left w:val="nil"/>
              <w:bottom w:val="nil"/>
              <w:right w:val="nil"/>
            </w:tcBorders>
            <w:shd w:val="clear" w:color="auto" w:fill="auto"/>
            <w:noWrap/>
            <w:vAlign w:val="bottom"/>
            <w:hideMark/>
          </w:tcPr>
          <w:p w14:paraId="5AF68EE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15%</w:t>
            </w:r>
          </w:p>
        </w:tc>
        <w:tc>
          <w:tcPr>
            <w:tcW w:w="351" w:type="dxa"/>
            <w:tcBorders>
              <w:top w:val="nil"/>
              <w:left w:val="nil"/>
              <w:bottom w:val="nil"/>
              <w:right w:val="nil"/>
            </w:tcBorders>
            <w:shd w:val="clear" w:color="auto" w:fill="auto"/>
            <w:noWrap/>
            <w:vAlign w:val="bottom"/>
            <w:hideMark/>
          </w:tcPr>
          <w:p w14:paraId="3FD641F0"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19AC693C"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0%</w:t>
            </w:r>
          </w:p>
        </w:tc>
        <w:tc>
          <w:tcPr>
            <w:tcW w:w="257" w:type="dxa"/>
            <w:tcBorders>
              <w:top w:val="nil"/>
              <w:left w:val="nil"/>
              <w:bottom w:val="nil"/>
              <w:right w:val="nil"/>
            </w:tcBorders>
            <w:shd w:val="clear" w:color="auto" w:fill="auto"/>
            <w:noWrap/>
            <w:vAlign w:val="bottom"/>
            <w:hideMark/>
          </w:tcPr>
          <w:p w14:paraId="064DDC7F"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7410A25D" w14:textId="77777777" w:rsidR="009D72A9" w:rsidRPr="0017260A" w:rsidRDefault="009D72A9" w:rsidP="00C32C43">
            <w:pPr>
              <w:rPr>
                <w:rFonts w:ascii="Calibri" w:hAnsi="Calibri"/>
                <w:sz w:val="18"/>
                <w:szCs w:val="18"/>
                <w:lang w:val="en-US" w:eastAsia="en-US"/>
              </w:rPr>
            </w:pPr>
          </w:p>
        </w:tc>
      </w:tr>
      <w:tr w:rsidR="009D72A9" w:rsidRPr="0017260A" w14:paraId="4E2A7B22" w14:textId="77777777" w:rsidTr="00AB3A74">
        <w:trPr>
          <w:trHeight w:val="267"/>
        </w:trPr>
        <w:tc>
          <w:tcPr>
            <w:tcW w:w="933" w:type="dxa"/>
            <w:tcBorders>
              <w:top w:val="nil"/>
              <w:left w:val="nil"/>
              <w:bottom w:val="nil"/>
              <w:right w:val="nil"/>
            </w:tcBorders>
            <w:shd w:val="clear" w:color="auto" w:fill="auto"/>
            <w:noWrap/>
            <w:vAlign w:val="bottom"/>
            <w:hideMark/>
          </w:tcPr>
          <w:p w14:paraId="3A891BCC"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38FC3B79"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Maximum Grant Available</w:t>
            </w:r>
          </w:p>
        </w:tc>
        <w:tc>
          <w:tcPr>
            <w:tcW w:w="1788" w:type="dxa"/>
            <w:tcBorders>
              <w:top w:val="nil"/>
              <w:left w:val="nil"/>
              <w:bottom w:val="nil"/>
              <w:right w:val="nil"/>
            </w:tcBorders>
            <w:shd w:val="clear" w:color="auto" w:fill="auto"/>
            <w:noWrap/>
            <w:vAlign w:val="bottom"/>
            <w:hideMark/>
          </w:tcPr>
          <w:p w14:paraId="3F826D0B"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 </w:t>
            </w:r>
          </w:p>
        </w:tc>
        <w:tc>
          <w:tcPr>
            <w:tcW w:w="351" w:type="dxa"/>
            <w:tcBorders>
              <w:top w:val="nil"/>
              <w:left w:val="nil"/>
              <w:bottom w:val="nil"/>
              <w:right w:val="nil"/>
            </w:tcBorders>
            <w:shd w:val="clear" w:color="auto" w:fill="auto"/>
            <w:noWrap/>
            <w:vAlign w:val="bottom"/>
            <w:hideMark/>
          </w:tcPr>
          <w:p w14:paraId="099E21E8"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12876BC5"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w:t>
            </w:r>
          </w:p>
        </w:tc>
        <w:tc>
          <w:tcPr>
            <w:tcW w:w="257" w:type="dxa"/>
            <w:tcBorders>
              <w:top w:val="nil"/>
              <w:left w:val="nil"/>
              <w:bottom w:val="nil"/>
              <w:right w:val="nil"/>
            </w:tcBorders>
            <w:shd w:val="clear" w:color="auto" w:fill="auto"/>
            <w:noWrap/>
            <w:vAlign w:val="bottom"/>
            <w:hideMark/>
          </w:tcPr>
          <w:p w14:paraId="703E17AA"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000000" w:fill="C2D69A"/>
            <w:noWrap/>
            <w:vAlign w:val="bottom"/>
            <w:hideMark/>
          </w:tcPr>
          <w:p w14:paraId="191ED051"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 </w:t>
            </w:r>
          </w:p>
        </w:tc>
      </w:tr>
      <w:tr w:rsidR="009D72A9" w:rsidRPr="0017260A" w14:paraId="4ED1C11D" w14:textId="77777777" w:rsidTr="00AB3A74">
        <w:trPr>
          <w:trHeight w:val="267"/>
        </w:trPr>
        <w:tc>
          <w:tcPr>
            <w:tcW w:w="933" w:type="dxa"/>
            <w:tcBorders>
              <w:top w:val="nil"/>
              <w:left w:val="nil"/>
              <w:bottom w:val="nil"/>
              <w:right w:val="nil"/>
            </w:tcBorders>
            <w:shd w:val="clear" w:color="auto" w:fill="auto"/>
            <w:noWrap/>
            <w:vAlign w:val="bottom"/>
            <w:hideMark/>
          </w:tcPr>
          <w:p w14:paraId="4EC29AAC"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1AB491BA"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Grant Expenditure Ceiling</w:t>
            </w:r>
          </w:p>
        </w:tc>
        <w:tc>
          <w:tcPr>
            <w:tcW w:w="1788" w:type="dxa"/>
            <w:tcBorders>
              <w:top w:val="nil"/>
              <w:left w:val="nil"/>
              <w:bottom w:val="nil"/>
              <w:right w:val="nil"/>
            </w:tcBorders>
            <w:shd w:val="clear" w:color="auto" w:fill="auto"/>
            <w:noWrap/>
            <w:vAlign w:val="bottom"/>
            <w:hideMark/>
          </w:tcPr>
          <w:p w14:paraId="1C474CDC"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€33,000 </w:t>
            </w:r>
          </w:p>
        </w:tc>
        <w:tc>
          <w:tcPr>
            <w:tcW w:w="351" w:type="dxa"/>
            <w:tcBorders>
              <w:top w:val="nil"/>
              <w:left w:val="nil"/>
              <w:bottom w:val="nil"/>
              <w:right w:val="nil"/>
            </w:tcBorders>
            <w:shd w:val="clear" w:color="auto" w:fill="auto"/>
            <w:noWrap/>
            <w:vAlign w:val="bottom"/>
            <w:hideMark/>
          </w:tcPr>
          <w:p w14:paraId="765C67EA"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520B6D99"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w:t>
            </w:r>
          </w:p>
        </w:tc>
        <w:tc>
          <w:tcPr>
            <w:tcW w:w="257" w:type="dxa"/>
            <w:tcBorders>
              <w:top w:val="nil"/>
              <w:left w:val="nil"/>
              <w:bottom w:val="nil"/>
              <w:right w:val="nil"/>
            </w:tcBorders>
            <w:shd w:val="clear" w:color="auto" w:fill="auto"/>
            <w:noWrap/>
            <w:vAlign w:val="bottom"/>
            <w:hideMark/>
          </w:tcPr>
          <w:p w14:paraId="1B786E83"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76344897" w14:textId="77777777" w:rsidR="009D72A9" w:rsidRPr="0017260A" w:rsidRDefault="009D72A9" w:rsidP="00C32C43">
            <w:pPr>
              <w:rPr>
                <w:rFonts w:ascii="Calibri" w:hAnsi="Calibri"/>
                <w:sz w:val="18"/>
                <w:szCs w:val="18"/>
                <w:lang w:val="en-US" w:eastAsia="en-US"/>
              </w:rPr>
            </w:pPr>
          </w:p>
        </w:tc>
      </w:tr>
      <w:tr w:rsidR="00AB3A74" w:rsidRPr="0017260A" w14:paraId="5508F0E3" w14:textId="77777777" w:rsidTr="00AB3A74">
        <w:trPr>
          <w:trHeight w:val="267"/>
        </w:trPr>
        <w:tc>
          <w:tcPr>
            <w:tcW w:w="933" w:type="dxa"/>
            <w:tcBorders>
              <w:top w:val="nil"/>
              <w:left w:val="nil"/>
              <w:bottom w:val="nil"/>
              <w:right w:val="nil"/>
            </w:tcBorders>
            <w:shd w:val="clear" w:color="auto" w:fill="auto"/>
            <w:noWrap/>
            <w:vAlign w:val="bottom"/>
            <w:hideMark/>
          </w:tcPr>
          <w:p w14:paraId="5FEA63E7"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3E07841D" w14:textId="77777777" w:rsidR="009D72A9" w:rsidRPr="0017260A" w:rsidRDefault="009D72A9" w:rsidP="00C32C43">
            <w:pPr>
              <w:rPr>
                <w:rFonts w:ascii="Calibri" w:hAnsi="Calibri"/>
                <w:sz w:val="18"/>
                <w:szCs w:val="18"/>
                <w:lang w:val="en-US" w:eastAsia="en-US"/>
              </w:rPr>
            </w:pPr>
          </w:p>
        </w:tc>
        <w:tc>
          <w:tcPr>
            <w:tcW w:w="934" w:type="dxa"/>
            <w:tcBorders>
              <w:top w:val="nil"/>
              <w:left w:val="nil"/>
              <w:bottom w:val="nil"/>
              <w:right w:val="nil"/>
            </w:tcBorders>
            <w:shd w:val="clear" w:color="auto" w:fill="auto"/>
            <w:noWrap/>
            <w:vAlign w:val="bottom"/>
            <w:hideMark/>
          </w:tcPr>
          <w:p w14:paraId="4164154A"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3791A009" w14:textId="77777777" w:rsidR="009D72A9" w:rsidRPr="0017260A" w:rsidRDefault="009D72A9" w:rsidP="00C32C43">
            <w:pPr>
              <w:rPr>
                <w:rFonts w:ascii="Calibri" w:hAnsi="Calibri"/>
                <w:sz w:val="18"/>
                <w:szCs w:val="18"/>
                <w:lang w:val="en-US" w:eastAsia="en-US"/>
              </w:rPr>
            </w:pPr>
          </w:p>
        </w:tc>
        <w:tc>
          <w:tcPr>
            <w:tcW w:w="1788" w:type="dxa"/>
            <w:tcBorders>
              <w:top w:val="nil"/>
              <w:left w:val="nil"/>
              <w:bottom w:val="nil"/>
              <w:right w:val="nil"/>
            </w:tcBorders>
            <w:shd w:val="clear" w:color="auto" w:fill="auto"/>
            <w:noWrap/>
            <w:vAlign w:val="bottom"/>
            <w:hideMark/>
          </w:tcPr>
          <w:p w14:paraId="68B53F2D" w14:textId="77777777" w:rsidR="009D72A9" w:rsidRPr="0017260A" w:rsidRDefault="009D72A9" w:rsidP="00C32C43">
            <w:pPr>
              <w:rPr>
                <w:rFonts w:ascii="Calibri" w:hAnsi="Calibri"/>
                <w:sz w:val="18"/>
                <w:szCs w:val="18"/>
                <w:lang w:val="en-US" w:eastAsia="en-US"/>
              </w:rPr>
            </w:pPr>
          </w:p>
        </w:tc>
        <w:tc>
          <w:tcPr>
            <w:tcW w:w="351" w:type="dxa"/>
            <w:tcBorders>
              <w:top w:val="nil"/>
              <w:left w:val="nil"/>
              <w:bottom w:val="nil"/>
              <w:right w:val="nil"/>
            </w:tcBorders>
            <w:shd w:val="clear" w:color="auto" w:fill="auto"/>
            <w:noWrap/>
            <w:vAlign w:val="bottom"/>
            <w:hideMark/>
          </w:tcPr>
          <w:p w14:paraId="0C458D3F"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634872F1" w14:textId="77777777" w:rsidR="009D72A9" w:rsidRPr="0017260A" w:rsidRDefault="009D72A9" w:rsidP="00C32C43">
            <w:pPr>
              <w:rPr>
                <w:rFonts w:ascii="Calibri" w:hAnsi="Calibri"/>
                <w:sz w:val="18"/>
                <w:szCs w:val="18"/>
                <w:lang w:val="en-US" w:eastAsia="en-US"/>
              </w:rPr>
            </w:pPr>
          </w:p>
        </w:tc>
        <w:tc>
          <w:tcPr>
            <w:tcW w:w="257" w:type="dxa"/>
            <w:tcBorders>
              <w:top w:val="nil"/>
              <w:left w:val="nil"/>
              <w:bottom w:val="nil"/>
              <w:right w:val="nil"/>
            </w:tcBorders>
            <w:shd w:val="clear" w:color="auto" w:fill="auto"/>
            <w:noWrap/>
            <w:vAlign w:val="bottom"/>
            <w:hideMark/>
          </w:tcPr>
          <w:p w14:paraId="6D6E6535"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3F2DA468" w14:textId="77777777" w:rsidR="009D72A9" w:rsidRPr="0017260A" w:rsidRDefault="009D72A9" w:rsidP="00C32C43">
            <w:pPr>
              <w:rPr>
                <w:rFonts w:ascii="Calibri" w:hAnsi="Calibri"/>
                <w:sz w:val="18"/>
                <w:szCs w:val="18"/>
                <w:lang w:val="en-US" w:eastAsia="en-US"/>
              </w:rPr>
            </w:pPr>
          </w:p>
        </w:tc>
      </w:tr>
      <w:tr w:rsidR="009D72A9" w:rsidRPr="0017260A" w14:paraId="5691BC98" w14:textId="77777777" w:rsidTr="00AB3A74">
        <w:trPr>
          <w:trHeight w:val="267"/>
        </w:trPr>
        <w:tc>
          <w:tcPr>
            <w:tcW w:w="5872" w:type="dxa"/>
            <w:gridSpan w:val="6"/>
            <w:tcBorders>
              <w:top w:val="nil"/>
              <w:left w:val="nil"/>
              <w:bottom w:val="nil"/>
              <w:right w:val="nil"/>
            </w:tcBorders>
            <w:shd w:val="clear" w:color="000000" w:fill="DBE5F1"/>
            <w:noWrap/>
            <w:vAlign w:val="bottom"/>
            <w:hideMark/>
          </w:tcPr>
          <w:p w14:paraId="530E1CC4" w14:textId="77777777" w:rsidR="009D72A9" w:rsidRPr="0017260A" w:rsidRDefault="009D72A9" w:rsidP="00C32C43">
            <w:pPr>
              <w:rPr>
                <w:rFonts w:ascii="Calibri" w:hAnsi="Calibri"/>
                <w:b/>
                <w:bCs/>
                <w:sz w:val="18"/>
                <w:szCs w:val="18"/>
                <w:lang w:val="en-US" w:eastAsia="en-US"/>
              </w:rPr>
            </w:pPr>
            <w:r w:rsidRPr="0017260A">
              <w:rPr>
                <w:rFonts w:ascii="Calibri" w:hAnsi="Calibri"/>
                <w:b/>
                <w:bCs/>
                <w:sz w:val="18"/>
                <w:szCs w:val="18"/>
                <w:lang w:val="en-US" w:eastAsia="en-US"/>
              </w:rPr>
              <w:t>Category 4 - Construction and Refurbishment of Handball Alley</w:t>
            </w:r>
          </w:p>
        </w:tc>
        <w:tc>
          <w:tcPr>
            <w:tcW w:w="1495" w:type="dxa"/>
            <w:tcBorders>
              <w:top w:val="nil"/>
              <w:left w:val="nil"/>
              <w:bottom w:val="nil"/>
              <w:right w:val="nil"/>
            </w:tcBorders>
            <w:shd w:val="clear" w:color="000000" w:fill="DBE5F1"/>
            <w:noWrap/>
            <w:vAlign w:val="bottom"/>
            <w:hideMark/>
          </w:tcPr>
          <w:p w14:paraId="5F725F0C" w14:textId="77777777" w:rsidR="009D72A9" w:rsidRPr="0017260A" w:rsidRDefault="009D72A9" w:rsidP="00C32C43">
            <w:pPr>
              <w:rPr>
                <w:rFonts w:ascii="Calibri" w:hAnsi="Calibri"/>
                <w:b/>
                <w:bCs/>
                <w:sz w:val="18"/>
                <w:szCs w:val="18"/>
                <w:lang w:val="en-US" w:eastAsia="en-US"/>
              </w:rPr>
            </w:pPr>
            <w:r w:rsidRPr="0017260A">
              <w:rPr>
                <w:rFonts w:ascii="Calibri" w:hAnsi="Calibri"/>
                <w:b/>
                <w:bCs/>
                <w:sz w:val="18"/>
                <w:szCs w:val="18"/>
                <w:lang w:val="en-US" w:eastAsia="en-US"/>
              </w:rPr>
              <w:t> </w:t>
            </w:r>
          </w:p>
        </w:tc>
        <w:tc>
          <w:tcPr>
            <w:tcW w:w="257" w:type="dxa"/>
            <w:tcBorders>
              <w:top w:val="nil"/>
              <w:left w:val="nil"/>
              <w:bottom w:val="nil"/>
              <w:right w:val="nil"/>
            </w:tcBorders>
            <w:shd w:val="clear" w:color="000000" w:fill="DBE5F1"/>
            <w:noWrap/>
            <w:vAlign w:val="bottom"/>
            <w:hideMark/>
          </w:tcPr>
          <w:p w14:paraId="41B53304"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964" w:type="dxa"/>
            <w:tcBorders>
              <w:top w:val="nil"/>
              <w:left w:val="nil"/>
              <w:bottom w:val="nil"/>
              <w:right w:val="nil"/>
            </w:tcBorders>
            <w:shd w:val="clear" w:color="000000" w:fill="DBE5F1"/>
            <w:noWrap/>
            <w:vAlign w:val="bottom"/>
            <w:hideMark/>
          </w:tcPr>
          <w:p w14:paraId="5F72EA42"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r>
      <w:tr w:rsidR="009D72A9" w:rsidRPr="0017260A" w14:paraId="409B258F" w14:textId="77777777" w:rsidTr="00AB3A74">
        <w:trPr>
          <w:trHeight w:val="267"/>
        </w:trPr>
        <w:tc>
          <w:tcPr>
            <w:tcW w:w="933" w:type="dxa"/>
            <w:tcBorders>
              <w:top w:val="nil"/>
              <w:left w:val="nil"/>
              <w:bottom w:val="nil"/>
              <w:right w:val="nil"/>
            </w:tcBorders>
            <w:shd w:val="clear" w:color="auto" w:fill="auto"/>
            <w:noWrap/>
            <w:vAlign w:val="bottom"/>
            <w:hideMark/>
          </w:tcPr>
          <w:p w14:paraId="2FFCEC29"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A</w:t>
            </w:r>
          </w:p>
        </w:tc>
        <w:tc>
          <w:tcPr>
            <w:tcW w:w="2800" w:type="dxa"/>
            <w:gridSpan w:val="3"/>
            <w:tcBorders>
              <w:top w:val="nil"/>
              <w:left w:val="nil"/>
              <w:bottom w:val="nil"/>
              <w:right w:val="nil"/>
            </w:tcBorders>
            <w:shd w:val="clear" w:color="auto" w:fill="auto"/>
            <w:noWrap/>
            <w:vAlign w:val="bottom"/>
            <w:hideMark/>
          </w:tcPr>
          <w:p w14:paraId="14FCABAD" w14:textId="011DFDD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Grant </w:t>
            </w:r>
            <w:r w:rsidR="005D46D1" w:rsidRPr="0017260A">
              <w:rPr>
                <w:rFonts w:ascii="Calibri" w:hAnsi="Calibri"/>
                <w:sz w:val="18"/>
                <w:szCs w:val="18"/>
                <w:lang w:val="en-US" w:eastAsia="en-US"/>
              </w:rPr>
              <w:t xml:space="preserve">level </w:t>
            </w:r>
            <w:r w:rsidR="00014F35">
              <w:rPr>
                <w:rFonts w:ascii="Calibri" w:hAnsi="Calibri"/>
                <w:sz w:val="18"/>
                <w:szCs w:val="18"/>
                <w:lang w:val="en-US" w:eastAsia="en-US"/>
              </w:rPr>
              <w:t>–</w:t>
            </w:r>
            <w:r w:rsidRPr="0017260A">
              <w:rPr>
                <w:rFonts w:ascii="Calibri" w:hAnsi="Calibri"/>
                <w:sz w:val="18"/>
                <w:szCs w:val="18"/>
                <w:lang w:val="en-US" w:eastAsia="en-US"/>
              </w:rPr>
              <w:t xml:space="preserve"> Percentage</w:t>
            </w:r>
          </w:p>
        </w:tc>
        <w:tc>
          <w:tcPr>
            <w:tcW w:w="1788" w:type="dxa"/>
            <w:tcBorders>
              <w:top w:val="nil"/>
              <w:left w:val="nil"/>
              <w:bottom w:val="nil"/>
              <w:right w:val="nil"/>
            </w:tcBorders>
            <w:shd w:val="clear" w:color="auto" w:fill="auto"/>
            <w:noWrap/>
            <w:vAlign w:val="bottom"/>
            <w:hideMark/>
          </w:tcPr>
          <w:p w14:paraId="3C52C9F7"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15%</w:t>
            </w:r>
          </w:p>
        </w:tc>
        <w:tc>
          <w:tcPr>
            <w:tcW w:w="351" w:type="dxa"/>
            <w:tcBorders>
              <w:top w:val="nil"/>
              <w:left w:val="nil"/>
              <w:bottom w:val="nil"/>
              <w:right w:val="nil"/>
            </w:tcBorders>
            <w:shd w:val="clear" w:color="auto" w:fill="auto"/>
            <w:noWrap/>
            <w:vAlign w:val="bottom"/>
            <w:hideMark/>
          </w:tcPr>
          <w:p w14:paraId="4F1AD276"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5308C884"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0%</w:t>
            </w:r>
          </w:p>
        </w:tc>
        <w:tc>
          <w:tcPr>
            <w:tcW w:w="257" w:type="dxa"/>
            <w:tcBorders>
              <w:top w:val="nil"/>
              <w:left w:val="nil"/>
              <w:bottom w:val="nil"/>
              <w:right w:val="nil"/>
            </w:tcBorders>
            <w:shd w:val="clear" w:color="auto" w:fill="auto"/>
            <w:noWrap/>
            <w:vAlign w:val="bottom"/>
            <w:hideMark/>
          </w:tcPr>
          <w:p w14:paraId="13014D04"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33F45CDC" w14:textId="77777777" w:rsidR="009D72A9" w:rsidRPr="0017260A" w:rsidRDefault="009D72A9" w:rsidP="00C32C43">
            <w:pPr>
              <w:rPr>
                <w:rFonts w:ascii="Calibri" w:hAnsi="Calibri"/>
                <w:sz w:val="18"/>
                <w:szCs w:val="18"/>
                <w:lang w:val="en-US" w:eastAsia="en-US"/>
              </w:rPr>
            </w:pPr>
          </w:p>
        </w:tc>
      </w:tr>
      <w:tr w:rsidR="009D72A9" w:rsidRPr="0017260A" w14:paraId="6AFF0ABB" w14:textId="77777777" w:rsidTr="00AB3A74">
        <w:trPr>
          <w:trHeight w:val="267"/>
        </w:trPr>
        <w:tc>
          <w:tcPr>
            <w:tcW w:w="933" w:type="dxa"/>
            <w:tcBorders>
              <w:top w:val="nil"/>
              <w:left w:val="nil"/>
              <w:bottom w:val="nil"/>
              <w:right w:val="nil"/>
            </w:tcBorders>
            <w:shd w:val="clear" w:color="auto" w:fill="auto"/>
            <w:noWrap/>
            <w:vAlign w:val="bottom"/>
            <w:hideMark/>
          </w:tcPr>
          <w:p w14:paraId="1AFCBD49"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6CF6674B"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Maximum Grant Available</w:t>
            </w:r>
          </w:p>
        </w:tc>
        <w:tc>
          <w:tcPr>
            <w:tcW w:w="1788" w:type="dxa"/>
            <w:tcBorders>
              <w:top w:val="nil"/>
              <w:left w:val="nil"/>
              <w:bottom w:val="nil"/>
              <w:right w:val="nil"/>
            </w:tcBorders>
            <w:shd w:val="clear" w:color="auto" w:fill="auto"/>
            <w:noWrap/>
            <w:vAlign w:val="bottom"/>
            <w:hideMark/>
          </w:tcPr>
          <w:p w14:paraId="43E596EA"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 </w:t>
            </w:r>
          </w:p>
        </w:tc>
        <w:tc>
          <w:tcPr>
            <w:tcW w:w="351" w:type="dxa"/>
            <w:tcBorders>
              <w:top w:val="nil"/>
              <w:left w:val="nil"/>
              <w:bottom w:val="nil"/>
              <w:right w:val="nil"/>
            </w:tcBorders>
            <w:shd w:val="clear" w:color="auto" w:fill="auto"/>
            <w:noWrap/>
            <w:vAlign w:val="bottom"/>
            <w:hideMark/>
          </w:tcPr>
          <w:p w14:paraId="59DB73C9"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52F5CB9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w:t>
            </w:r>
          </w:p>
        </w:tc>
        <w:tc>
          <w:tcPr>
            <w:tcW w:w="257" w:type="dxa"/>
            <w:tcBorders>
              <w:top w:val="nil"/>
              <w:left w:val="nil"/>
              <w:bottom w:val="nil"/>
              <w:right w:val="nil"/>
            </w:tcBorders>
            <w:shd w:val="clear" w:color="auto" w:fill="auto"/>
            <w:noWrap/>
            <w:vAlign w:val="bottom"/>
            <w:hideMark/>
          </w:tcPr>
          <w:p w14:paraId="3A91784A"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000000" w:fill="C2D69A"/>
            <w:noWrap/>
            <w:vAlign w:val="bottom"/>
            <w:hideMark/>
          </w:tcPr>
          <w:p w14:paraId="79C08D70"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 </w:t>
            </w:r>
          </w:p>
        </w:tc>
      </w:tr>
      <w:tr w:rsidR="009D72A9" w:rsidRPr="0017260A" w14:paraId="273DAE0A" w14:textId="77777777" w:rsidTr="00AB3A74">
        <w:trPr>
          <w:trHeight w:val="267"/>
        </w:trPr>
        <w:tc>
          <w:tcPr>
            <w:tcW w:w="933" w:type="dxa"/>
            <w:tcBorders>
              <w:top w:val="nil"/>
              <w:left w:val="nil"/>
              <w:bottom w:val="nil"/>
              <w:right w:val="nil"/>
            </w:tcBorders>
            <w:shd w:val="clear" w:color="auto" w:fill="auto"/>
            <w:noWrap/>
            <w:vAlign w:val="bottom"/>
            <w:hideMark/>
          </w:tcPr>
          <w:p w14:paraId="554B8A50"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4E060BE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Grant Expenditure Ceiling</w:t>
            </w:r>
          </w:p>
        </w:tc>
        <w:tc>
          <w:tcPr>
            <w:tcW w:w="1788" w:type="dxa"/>
            <w:tcBorders>
              <w:top w:val="nil"/>
              <w:left w:val="nil"/>
              <w:bottom w:val="nil"/>
              <w:right w:val="nil"/>
            </w:tcBorders>
            <w:shd w:val="clear" w:color="auto" w:fill="auto"/>
            <w:noWrap/>
            <w:vAlign w:val="bottom"/>
            <w:hideMark/>
          </w:tcPr>
          <w:p w14:paraId="5904A6BD"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€33,000 </w:t>
            </w:r>
          </w:p>
        </w:tc>
        <w:tc>
          <w:tcPr>
            <w:tcW w:w="351" w:type="dxa"/>
            <w:tcBorders>
              <w:top w:val="nil"/>
              <w:left w:val="nil"/>
              <w:bottom w:val="nil"/>
              <w:right w:val="nil"/>
            </w:tcBorders>
            <w:shd w:val="clear" w:color="auto" w:fill="auto"/>
            <w:noWrap/>
            <w:vAlign w:val="bottom"/>
            <w:hideMark/>
          </w:tcPr>
          <w:p w14:paraId="227D957A"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46DC239D"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w:t>
            </w:r>
          </w:p>
        </w:tc>
        <w:tc>
          <w:tcPr>
            <w:tcW w:w="257" w:type="dxa"/>
            <w:tcBorders>
              <w:top w:val="nil"/>
              <w:left w:val="nil"/>
              <w:bottom w:val="nil"/>
              <w:right w:val="nil"/>
            </w:tcBorders>
            <w:shd w:val="clear" w:color="auto" w:fill="auto"/>
            <w:noWrap/>
            <w:vAlign w:val="bottom"/>
            <w:hideMark/>
          </w:tcPr>
          <w:p w14:paraId="064F2404"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25256919" w14:textId="77777777" w:rsidR="009D72A9" w:rsidRPr="0017260A" w:rsidRDefault="009D72A9" w:rsidP="00C32C43">
            <w:pPr>
              <w:rPr>
                <w:rFonts w:ascii="Calibri" w:hAnsi="Calibri"/>
                <w:sz w:val="18"/>
                <w:szCs w:val="18"/>
                <w:lang w:val="en-US" w:eastAsia="en-US"/>
              </w:rPr>
            </w:pPr>
          </w:p>
        </w:tc>
      </w:tr>
      <w:tr w:rsidR="00AB3A74" w:rsidRPr="0017260A" w14:paraId="11D77F56" w14:textId="77777777" w:rsidTr="00AB3A74">
        <w:trPr>
          <w:trHeight w:val="267"/>
        </w:trPr>
        <w:tc>
          <w:tcPr>
            <w:tcW w:w="933" w:type="dxa"/>
            <w:tcBorders>
              <w:top w:val="nil"/>
              <w:left w:val="nil"/>
              <w:bottom w:val="nil"/>
              <w:right w:val="nil"/>
            </w:tcBorders>
            <w:shd w:val="clear" w:color="auto" w:fill="auto"/>
            <w:noWrap/>
            <w:vAlign w:val="bottom"/>
            <w:hideMark/>
          </w:tcPr>
          <w:p w14:paraId="044A73D4"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374A365A" w14:textId="77777777" w:rsidR="009D72A9" w:rsidRPr="0017260A" w:rsidRDefault="009D72A9" w:rsidP="00C32C43">
            <w:pPr>
              <w:rPr>
                <w:rFonts w:ascii="Calibri" w:hAnsi="Calibri"/>
                <w:sz w:val="18"/>
                <w:szCs w:val="18"/>
                <w:lang w:val="en-US" w:eastAsia="en-US"/>
              </w:rPr>
            </w:pPr>
          </w:p>
        </w:tc>
        <w:tc>
          <w:tcPr>
            <w:tcW w:w="934" w:type="dxa"/>
            <w:tcBorders>
              <w:top w:val="nil"/>
              <w:left w:val="nil"/>
              <w:bottom w:val="nil"/>
              <w:right w:val="nil"/>
            </w:tcBorders>
            <w:shd w:val="clear" w:color="auto" w:fill="auto"/>
            <w:noWrap/>
            <w:vAlign w:val="bottom"/>
            <w:hideMark/>
          </w:tcPr>
          <w:p w14:paraId="3513E639"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5773F624" w14:textId="77777777" w:rsidR="009D72A9" w:rsidRPr="0017260A" w:rsidRDefault="009D72A9" w:rsidP="00C32C43">
            <w:pPr>
              <w:rPr>
                <w:rFonts w:ascii="Calibri" w:hAnsi="Calibri"/>
                <w:sz w:val="18"/>
                <w:szCs w:val="18"/>
                <w:lang w:val="en-US" w:eastAsia="en-US"/>
              </w:rPr>
            </w:pPr>
          </w:p>
        </w:tc>
        <w:tc>
          <w:tcPr>
            <w:tcW w:w="1788" w:type="dxa"/>
            <w:tcBorders>
              <w:top w:val="nil"/>
              <w:left w:val="nil"/>
              <w:bottom w:val="nil"/>
              <w:right w:val="nil"/>
            </w:tcBorders>
            <w:shd w:val="clear" w:color="auto" w:fill="auto"/>
            <w:noWrap/>
            <w:vAlign w:val="bottom"/>
            <w:hideMark/>
          </w:tcPr>
          <w:p w14:paraId="16B6B054" w14:textId="77777777" w:rsidR="009D72A9" w:rsidRPr="0017260A" w:rsidRDefault="009D72A9" w:rsidP="00C32C43">
            <w:pPr>
              <w:rPr>
                <w:rFonts w:ascii="Calibri" w:hAnsi="Calibri"/>
                <w:sz w:val="18"/>
                <w:szCs w:val="18"/>
                <w:lang w:val="en-US" w:eastAsia="en-US"/>
              </w:rPr>
            </w:pPr>
          </w:p>
        </w:tc>
        <w:tc>
          <w:tcPr>
            <w:tcW w:w="351" w:type="dxa"/>
            <w:tcBorders>
              <w:top w:val="nil"/>
              <w:left w:val="nil"/>
              <w:bottom w:val="nil"/>
              <w:right w:val="nil"/>
            </w:tcBorders>
            <w:shd w:val="clear" w:color="auto" w:fill="auto"/>
            <w:noWrap/>
            <w:vAlign w:val="bottom"/>
            <w:hideMark/>
          </w:tcPr>
          <w:p w14:paraId="7997338B"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38A16211" w14:textId="77777777" w:rsidR="009D72A9" w:rsidRPr="0017260A" w:rsidRDefault="009D72A9" w:rsidP="00C32C43">
            <w:pPr>
              <w:rPr>
                <w:rFonts w:ascii="Calibri" w:hAnsi="Calibri"/>
                <w:sz w:val="18"/>
                <w:szCs w:val="18"/>
                <w:lang w:val="en-US" w:eastAsia="en-US"/>
              </w:rPr>
            </w:pPr>
          </w:p>
        </w:tc>
        <w:tc>
          <w:tcPr>
            <w:tcW w:w="257" w:type="dxa"/>
            <w:tcBorders>
              <w:top w:val="nil"/>
              <w:left w:val="nil"/>
              <w:bottom w:val="nil"/>
              <w:right w:val="nil"/>
            </w:tcBorders>
            <w:shd w:val="clear" w:color="auto" w:fill="auto"/>
            <w:noWrap/>
            <w:vAlign w:val="bottom"/>
            <w:hideMark/>
          </w:tcPr>
          <w:p w14:paraId="223C08B5"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7426DC1F" w14:textId="77777777" w:rsidR="009D72A9" w:rsidRPr="0017260A" w:rsidRDefault="009D72A9" w:rsidP="00C32C43">
            <w:pPr>
              <w:rPr>
                <w:rFonts w:ascii="Calibri" w:hAnsi="Calibri"/>
                <w:sz w:val="18"/>
                <w:szCs w:val="18"/>
                <w:lang w:val="en-US" w:eastAsia="en-US"/>
              </w:rPr>
            </w:pPr>
          </w:p>
        </w:tc>
      </w:tr>
      <w:tr w:rsidR="009D72A9" w:rsidRPr="0017260A" w14:paraId="47F71A1D" w14:textId="77777777" w:rsidTr="00AB3A74">
        <w:trPr>
          <w:trHeight w:val="267"/>
        </w:trPr>
        <w:tc>
          <w:tcPr>
            <w:tcW w:w="933" w:type="dxa"/>
            <w:tcBorders>
              <w:top w:val="nil"/>
              <w:left w:val="nil"/>
              <w:bottom w:val="nil"/>
              <w:right w:val="nil"/>
            </w:tcBorders>
            <w:shd w:val="clear" w:color="auto" w:fill="auto"/>
            <w:noWrap/>
            <w:vAlign w:val="bottom"/>
            <w:hideMark/>
          </w:tcPr>
          <w:p w14:paraId="133CB347"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B</w:t>
            </w:r>
          </w:p>
        </w:tc>
        <w:tc>
          <w:tcPr>
            <w:tcW w:w="2800" w:type="dxa"/>
            <w:gridSpan w:val="3"/>
            <w:tcBorders>
              <w:top w:val="nil"/>
              <w:left w:val="nil"/>
              <w:bottom w:val="nil"/>
              <w:right w:val="nil"/>
            </w:tcBorders>
            <w:shd w:val="clear" w:color="auto" w:fill="auto"/>
            <w:noWrap/>
            <w:vAlign w:val="bottom"/>
            <w:hideMark/>
          </w:tcPr>
          <w:p w14:paraId="1AB664A4" w14:textId="6A32C640"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Grant </w:t>
            </w:r>
            <w:r w:rsidR="005D46D1" w:rsidRPr="0017260A">
              <w:rPr>
                <w:rFonts w:ascii="Calibri" w:hAnsi="Calibri"/>
                <w:sz w:val="18"/>
                <w:szCs w:val="18"/>
                <w:lang w:val="en-US" w:eastAsia="en-US"/>
              </w:rPr>
              <w:t xml:space="preserve">level </w:t>
            </w:r>
            <w:r w:rsidR="00014F35">
              <w:rPr>
                <w:rFonts w:ascii="Calibri" w:hAnsi="Calibri"/>
                <w:sz w:val="18"/>
                <w:szCs w:val="18"/>
                <w:lang w:val="en-US" w:eastAsia="en-US"/>
              </w:rPr>
              <w:t>–</w:t>
            </w:r>
            <w:r w:rsidRPr="0017260A">
              <w:rPr>
                <w:rFonts w:ascii="Calibri" w:hAnsi="Calibri"/>
                <w:sz w:val="18"/>
                <w:szCs w:val="18"/>
                <w:lang w:val="en-US" w:eastAsia="en-US"/>
              </w:rPr>
              <w:t xml:space="preserve"> Percentage</w:t>
            </w:r>
          </w:p>
        </w:tc>
        <w:tc>
          <w:tcPr>
            <w:tcW w:w="1788" w:type="dxa"/>
            <w:tcBorders>
              <w:top w:val="nil"/>
              <w:left w:val="nil"/>
              <w:bottom w:val="nil"/>
              <w:right w:val="nil"/>
            </w:tcBorders>
            <w:shd w:val="clear" w:color="auto" w:fill="auto"/>
            <w:noWrap/>
            <w:vAlign w:val="bottom"/>
            <w:hideMark/>
          </w:tcPr>
          <w:p w14:paraId="623FA3BE"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20%</w:t>
            </w:r>
          </w:p>
        </w:tc>
        <w:tc>
          <w:tcPr>
            <w:tcW w:w="351" w:type="dxa"/>
            <w:tcBorders>
              <w:top w:val="nil"/>
              <w:left w:val="nil"/>
              <w:bottom w:val="nil"/>
              <w:right w:val="nil"/>
            </w:tcBorders>
            <w:shd w:val="clear" w:color="auto" w:fill="auto"/>
            <w:noWrap/>
            <w:vAlign w:val="bottom"/>
            <w:hideMark/>
          </w:tcPr>
          <w:p w14:paraId="3E79AAC2"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5C989C2E"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0%</w:t>
            </w:r>
          </w:p>
        </w:tc>
        <w:tc>
          <w:tcPr>
            <w:tcW w:w="257" w:type="dxa"/>
            <w:tcBorders>
              <w:top w:val="nil"/>
              <w:left w:val="nil"/>
              <w:bottom w:val="nil"/>
              <w:right w:val="nil"/>
            </w:tcBorders>
            <w:shd w:val="clear" w:color="auto" w:fill="auto"/>
            <w:noWrap/>
            <w:vAlign w:val="bottom"/>
            <w:hideMark/>
          </w:tcPr>
          <w:p w14:paraId="65AC8A64"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27461DEF" w14:textId="77777777" w:rsidR="009D72A9" w:rsidRPr="0017260A" w:rsidRDefault="009D72A9" w:rsidP="00C32C43">
            <w:pPr>
              <w:rPr>
                <w:rFonts w:ascii="Calibri" w:hAnsi="Calibri"/>
                <w:sz w:val="18"/>
                <w:szCs w:val="18"/>
                <w:lang w:val="en-US" w:eastAsia="en-US"/>
              </w:rPr>
            </w:pPr>
          </w:p>
        </w:tc>
      </w:tr>
      <w:tr w:rsidR="009D72A9" w:rsidRPr="0017260A" w14:paraId="5C759947" w14:textId="77777777" w:rsidTr="00AB3A74">
        <w:trPr>
          <w:trHeight w:val="267"/>
        </w:trPr>
        <w:tc>
          <w:tcPr>
            <w:tcW w:w="933" w:type="dxa"/>
            <w:tcBorders>
              <w:top w:val="nil"/>
              <w:left w:val="nil"/>
              <w:bottom w:val="nil"/>
              <w:right w:val="nil"/>
            </w:tcBorders>
            <w:shd w:val="clear" w:color="auto" w:fill="auto"/>
            <w:noWrap/>
            <w:vAlign w:val="bottom"/>
            <w:hideMark/>
          </w:tcPr>
          <w:p w14:paraId="6DB19E87"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521B92A2"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Maximum Grant Available</w:t>
            </w:r>
          </w:p>
        </w:tc>
        <w:tc>
          <w:tcPr>
            <w:tcW w:w="1788" w:type="dxa"/>
            <w:tcBorders>
              <w:top w:val="nil"/>
              <w:left w:val="nil"/>
              <w:bottom w:val="nil"/>
              <w:right w:val="nil"/>
            </w:tcBorders>
            <w:shd w:val="clear" w:color="auto" w:fill="auto"/>
            <w:noWrap/>
            <w:vAlign w:val="bottom"/>
            <w:hideMark/>
          </w:tcPr>
          <w:p w14:paraId="06D538C8"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€2,500 </w:t>
            </w:r>
          </w:p>
        </w:tc>
        <w:tc>
          <w:tcPr>
            <w:tcW w:w="351" w:type="dxa"/>
            <w:tcBorders>
              <w:top w:val="nil"/>
              <w:left w:val="nil"/>
              <w:bottom w:val="nil"/>
              <w:right w:val="nil"/>
            </w:tcBorders>
            <w:shd w:val="clear" w:color="auto" w:fill="auto"/>
            <w:noWrap/>
            <w:vAlign w:val="bottom"/>
            <w:hideMark/>
          </w:tcPr>
          <w:p w14:paraId="3CF001A9"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5E7C824A"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w:t>
            </w:r>
          </w:p>
        </w:tc>
        <w:tc>
          <w:tcPr>
            <w:tcW w:w="257" w:type="dxa"/>
            <w:tcBorders>
              <w:top w:val="nil"/>
              <w:left w:val="nil"/>
              <w:bottom w:val="nil"/>
              <w:right w:val="nil"/>
            </w:tcBorders>
            <w:shd w:val="clear" w:color="auto" w:fill="auto"/>
            <w:noWrap/>
            <w:vAlign w:val="bottom"/>
            <w:hideMark/>
          </w:tcPr>
          <w:p w14:paraId="699F3F2D"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000000" w:fill="C2D69A"/>
            <w:noWrap/>
            <w:vAlign w:val="bottom"/>
            <w:hideMark/>
          </w:tcPr>
          <w:p w14:paraId="1D478993"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€2,500 </w:t>
            </w:r>
          </w:p>
        </w:tc>
      </w:tr>
      <w:tr w:rsidR="009D72A9" w:rsidRPr="0017260A" w14:paraId="239784A5" w14:textId="77777777" w:rsidTr="00AB3A74">
        <w:trPr>
          <w:trHeight w:val="267"/>
        </w:trPr>
        <w:tc>
          <w:tcPr>
            <w:tcW w:w="933" w:type="dxa"/>
            <w:tcBorders>
              <w:top w:val="nil"/>
              <w:left w:val="nil"/>
              <w:bottom w:val="nil"/>
              <w:right w:val="nil"/>
            </w:tcBorders>
            <w:shd w:val="clear" w:color="auto" w:fill="auto"/>
            <w:noWrap/>
            <w:vAlign w:val="bottom"/>
            <w:hideMark/>
          </w:tcPr>
          <w:p w14:paraId="26862092"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029C4A79"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Grant Expenditure Ceiling</w:t>
            </w:r>
          </w:p>
        </w:tc>
        <w:tc>
          <w:tcPr>
            <w:tcW w:w="1788" w:type="dxa"/>
            <w:tcBorders>
              <w:top w:val="nil"/>
              <w:left w:val="nil"/>
              <w:bottom w:val="nil"/>
              <w:right w:val="nil"/>
            </w:tcBorders>
            <w:shd w:val="clear" w:color="auto" w:fill="auto"/>
            <w:noWrap/>
            <w:vAlign w:val="bottom"/>
            <w:hideMark/>
          </w:tcPr>
          <w:p w14:paraId="40E1B7BC"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€12,500 </w:t>
            </w:r>
          </w:p>
        </w:tc>
        <w:tc>
          <w:tcPr>
            <w:tcW w:w="351" w:type="dxa"/>
            <w:tcBorders>
              <w:top w:val="nil"/>
              <w:left w:val="nil"/>
              <w:bottom w:val="nil"/>
              <w:right w:val="nil"/>
            </w:tcBorders>
            <w:shd w:val="clear" w:color="auto" w:fill="auto"/>
            <w:noWrap/>
            <w:vAlign w:val="bottom"/>
            <w:hideMark/>
          </w:tcPr>
          <w:p w14:paraId="2E526E7C"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2B654498"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w:t>
            </w:r>
          </w:p>
        </w:tc>
        <w:tc>
          <w:tcPr>
            <w:tcW w:w="257" w:type="dxa"/>
            <w:tcBorders>
              <w:top w:val="nil"/>
              <w:left w:val="nil"/>
              <w:bottom w:val="nil"/>
              <w:right w:val="nil"/>
            </w:tcBorders>
            <w:shd w:val="clear" w:color="auto" w:fill="auto"/>
            <w:noWrap/>
            <w:vAlign w:val="bottom"/>
            <w:hideMark/>
          </w:tcPr>
          <w:p w14:paraId="670541E0"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4FBD133A" w14:textId="77777777" w:rsidR="009D72A9" w:rsidRPr="0017260A" w:rsidRDefault="009D72A9" w:rsidP="00C32C43">
            <w:pPr>
              <w:rPr>
                <w:rFonts w:ascii="Calibri" w:hAnsi="Calibri"/>
                <w:sz w:val="18"/>
                <w:szCs w:val="18"/>
                <w:lang w:val="en-US" w:eastAsia="en-US"/>
              </w:rPr>
            </w:pPr>
          </w:p>
        </w:tc>
      </w:tr>
      <w:tr w:rsidR="00AB3A74" w:rsidRPr="0017260A" w14:paraId="305E19F1" w14:textId="77777777" w:rsidTr="00AB3A74">
        <w:trPr>
          <w:trHeight w:val="267"/>
        </w:trPr>
        <w:tc>
          <w:tcPr>
            <w:tcW w:w="933" w:type="dxa"/>
            <w:tcBorders>
              <w:top w:val="nil"/>
              <w:left w:val="nil"/>
              <w:bottom w:val="nil"/>
              <w:right w:val="nil"/>
            </w:tcBorders>
            <w:shd w:val="clear" w:color="auto" w:fill="auto"/>
            <w:noWrap/>
            <w:vAlign w:val="bottom"/>
            <w:hideMark/>
          </w:tcPr>
          <w:p w14:paraId="06C868FD"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51706A7B" w14:textId="77777777" w:rsidR="009D72A9" w:rsidRPr="0017260A" w:rsidRDefault="009D72A9" w:rsidP="00C32C43">
            <w:pPr>
              <w:rPr>
                <w:rFonts w:ascii="Calibri" w:hAnsi="Calibri"/>
                <w:sz w:val="18"/>
                <w:szCs w:val="18"/>
                <w:lang w:val="en-US" w:eastAsia="en-US"/>
              </w:rPr>
            </w:pPr>
          </w:p>
        </w:tc>
        <w:tc>
          <w:tcPr>
            <w:tcW w:w="934" w:type="dxa"/>
            <w:tcBorders>
              <w:top w:val="nil"/>
              <w:left w:val="nil"/>
              <w:bottom w:val="nil"/>
              <w:right w:val="nil"/>
            </w:tcBorders>
            <w:shd w:val="clear" w:color="auto" w:fill="auto"/>
            <w:noWrap/>
            <w:vAlign w:val="bottom"/>
            <w:hideMark/>
          </w:tcPr>
          <w:p w14:paraId="60B1CFD7"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207F5F2C" w14:textId="77777777" w:rsidR="009D72A9" w:rsidRPr="0017260A" w:rsidRDefault="009D72A9" w:rsidP="00C32C43">
            <w:pPr>
              <w:rPr>
                <w:rFonts w:ascii="Calibri" w:hAnsi="Calibri"/>
                <w:sz w:val="18"/>
                <w:szCs w:val="18"/>
                <w:lang w:val="en-US" w:eastAsia="en-US"/>
              </w:rPr>
            </w:pPr>
          </w:p>
        </w:tc>
        <w:tc>
          <w:tcPr>
            <w:tcW w:w="1788" w:type="dxa"/>
            <w:tcBorders>
              <w:top w:val="nil"/>
              <w:left w:val="nil"/>
              <w:bottom w:val="nil"/>
              <w:right w:val="nil"/>
            </w:tcBorders>
            <w:shd w:val="clear" w:color="auto" w:fill="auto"/>
            <w:noWrap/>
            <w:vAlign w:val="bottom"/>
            <w:hideMark/>
          </w:tcPr>
          <w:p w14:paraId="5172DC52" w14:textId="77777777" w:rsidR="009D72A9" w:rsidRPr="0017260A" w:rsidRDefault="009D72A9" w:rsidP="00C32C43">
            <w:pPr>
              <w:rPr>
                <w:rFonts w:ascii="Calibri" w:hAnsi="Calibri"/>
                <w:sz w:val="18"/>
                <w:szCs w:val="18"/>
                <w:lang w:val="en-US" w:eastAsia="en-US"/>
              </w:rPr>
            </w:pPr>
          </w:p>
        </w:tc>
        <w:tc>
          <w:tcPr>
            <w:tcW w:w="351" w:type="dxa"/>
            <w:tcBorders>
              <w:top w:val="nil"/>
              <w:left w:val="nil"/>
              <w:bottom w:val="nil"/>
              <w:right w:val="nil"/>
            </w:tcBorders>
            <w:shd w:val="clear" w:color="auto" w:fill="auto"/>
            <w:noWrap/>
            <w:vAlign w:val="bottom"/>
            <w:hideMark/>
          </w:tcPr>
          <w:p w14:paraId="3E7B1E9D"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14524B4C" w14:textId="77777777" w:rsidR="009D72A9" w:rsidRPr="0017260A" w:rsidRDefault="009D72A9" w:rsidP="00C32C43">
            <w:pPr>
              <w:rPr>
                <w:rFonts w:ascii="Calibri" w:hAnsi="Calibri"/>
                <w:sz w:val="18"/>
                <w:szCs w:val="18"/>
                <w:lang w:val="en-US" w:eastAsia="en-US"/>
              </w:rPr>
            </w:pPr>
          </w:p>
        </w:tc>
        <w:tc>
          <w:tcPr>
            <w:tcW w:w="257" w:type="dxa"/>
            <w:tcBorders>
              <w:top w:val="nil"/>
              <w:left w:val="nil"/>
              <w:bottom w:val="nil"/>
              <w:right w:val="nil"/>
            </w:tcBorders>
            <w:shd w:val="clear" w:color="auto" w:fill="auto"/>
            <w:noWrap/>
            <w:vAlign w:val="bottom"/>
            <w:hideMark/>
          </w:tcPr>
          <w:p w14:paraId="341F696B"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341BFA4D" w14:textId="77777777" w:rsidR="009D72A9" w:rsidRPr="0017260A" w:rsidRDefault="009D72A9" w:rsidP="00C32C43">
            <w:pPr>
              <w:rPr>
                <w:rFonts w:ascii="Calibri" w:hAnsi="Calibri"/>
                <w:sz w:val="18"/>
                <w:szCs w:val="18"/>
                <w:lang w:val="en-US" w:eastAsia="en-US"/>
              </w:rPr>
            </w:pPr>
          </w:p>
        </w:tc>
      </w:tr>
      <w:tr w:rsidR="009D72A9" w:rsidRPr="0017260A" w14:paraId="4BA8101A" w14:textId="77777777" w:rsidTr="00AB3A74">
        <w:trPr>
          <w:trHeight w:val="267"/>
        </w:trPr>
        <w:tc>
          <w:tcPr>
            <w:tcW w:w="5521" w:type="dxa"/>
            <w:gridSpan w:val="5"/>
            <w:tcBorders>
              <w:top w:val="nil"/>
              <w:left w:val="nil"/>
              <w:bottom w:val="nil"/>
              <w:right w:val="nil"/>
            </w:tcBorders>
            <w:shd w:val="clear" w:color="000000" w:fill="DBE5F1"/>
            <w:noWrap/>
            <w:vAlign w:val="bottom"/>
            <w:hideMark/>
          </w:tcPr>
          <w:p w14:paraId="2515EE58" w14:textId="68BAC190" w:rsidR="009D72A9" w:rsidRPr="0017260A" w:rsidRDefault="009D72A9" w:rsidP="00C32C43">
            <w:pPr>
              <w:rPr>
                <w:rFonts w:ascii="Calibri" w:hAnsi="Calibri"/>
                <w:b/>
                <w:bCs/>
                <w:sz w:val="18"/>
                <w:szCs w:val="18"/>
                <w:lang w:val="en-US" w:eastAsia="en-US"/>
              </w:rPr>
            </w:pPr>
            <w:r w:rsidRPr="0017260A">
              <w:rPr>
                <w:rFonts w:ascii="Calibri" w:hAnsi="Calibri"/>
                <w:b/>
                <w:bCs/>
                <w:sz w:val="18"/>
                <w:szCs w:val="18"/>
                <w:lang w:val="en-US" w:eastAsia="en-US"/>
              </w:rPr>
              <w:t xml:space="preserve">Category </w:t>
            </w:r>
            <w:r w:rsidR="00147761">
              <w:rPr>
                <w:rFonts w:ascii="Calibri" w:hAnsi="Calibri"/>
                <w:b/>
                <w:bCs/>
                <w:sz w:val="18"/>
                <w:szCs w:val="18"/>
                <w:lang w:val="en-US" w:eastAsia="en-US"/>
              </w:rPr>
              <w:t>5</w:t>
            </w:r>
            <w:r w:rsidRPr="0017260A">
              <w:rPr>
                <w:rFonts w:ascii="Calibri" w:hAnsi="Calibri"/>
                <w:b/>
                <w:bCs/>
                <w:sz w:val="18"/>
                <w:szCs w:val="18"/>
                <w:lang w:val="en-US" w:eastAsia="en-US"/>
              </w:rPr>
              <w:t xml:space="preserve"> - Other Club Development Projects</w:t>
            </w:r>
          </w:p>
        </w:tc>
        <w:tc>
          <w:tcPr>
            <w:tcW w:w="351" w:type="dxa"/>
            <w:tcBorders>
              <w:top w:val="nil"/>
              <w:left w:val="nil"/>
              <w:bottom w:val="nil"/>
              <w:right w:val="nil"/>
            </w:tcBorders>
            <w:shd w:val="clear" w:color="000000" w:fill="DBE5F1"/>
            <w:noWrap/>
            <w:vAlign w:val="bottom"/>
            <w:hideMark/>
          </w:tcPr>
          <w:p w14:paraId="55657DDC"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1495" w:type="dxa"/>
            <w:tcBorders>
              <w:top w:val="nil"/>
              <w:left w:val="nil"/>
              <w:bottom w:val="nil"/>
              <w:right w:val="nil"/>
            </w:tcBorders>
            <w:shd w:val="clear" w:color="000000" w:fill="DBE5F1"/>
            <w:noWrap/>
            <w:vAlign w:val="bottom"/>
            <w:hideMark/>
          </w:tcPr>
          <w:p w14:paraId="319A3D3C"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257" w:type="dxa"/>
            <w:tcBorders>
              <w:top w:val="nil"/>
              <w:left w:val="nil"/>
              <w:bottom w:val="nil"/>
              <w:right w:val="nil"/>
            </w:tcBorders>
            <w:shd w:val="clear" w:color="000000" w:fill="DBE5F1"/>
            <w:noWrap/>
            <w:vAlign w:val="bottom"/>
            <w:hideMark/>
          </w:tcPr>
          <w:p w14:paraId="052BF83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c>
          <w:tcPr>
            <w:tcW w:w="964" w:type="dxa"/>
            <w:tcBorders>
              <w:top w:val="nil"/>
              <w:left w:val="nil"/>
              <w:bottom w:val="nil"/>
              <w:right w:val="nil"/>
            </w:tcBorders>
            <w:shd w:val="clear" w:color="000000" w:fill="DBE5F1"/>
            <w:noWrap/>
            <w:vAlign w:val="bottom"/>
            <w:hideMark/>
          </w:tcPr>
          <w:p w14:paraId="02DF4D60"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w:t>
            </w:r>
          </w:p>
        </w:tc>
      </w:tr>
      <w:tr w:rsidR="009D72A9" w:rsidRPr="0017260A" w14:paraId="197DC56D" w14:textId="77777777" w:rsidTr="00AB3A74">
        <w:trPr>
          <w:trHeight w:val="267"/>
        </w:trPr>
        <w:tc>
          <w:tcPr>
            <w:tcW w:w="933" w:type="dxa"/>
            <w:tcBorders>
              <w:top w:val="nil"/>
              <w:left w:val="nil"/>
              <w:bottom w:val="nil"/>
              <w:right w:val="nil"/>
            </w:tcBorders>
            <w:shd w:val="clear" w:color="auto" w:fill="auto"/>
            <w:noWrap/>
            <w:vAlign w:val="bottom"/>
            <w:hideMark/>
          </w:tcPr>
          <w:p w14:paraId="097E8014" w14:textId="5FA09D35" w:rsidR="009D72A9" w:rsidRPr="0017260A" w:rsidRDefault="00147761" w:rsidP="00C32C43">
            <w:pPr>
              <w:rPr>
                <w:rFonts w:ascii="Calibri" w:hAnsi="Calibri"/>
                <w:sz w:val="18"/>
                <w:szCs w:val="18"/>
                <w:lang w:val="en-US" w:eastAsia="en-US"/>
              </w:rPr>
            </w:pPr>
            <w:r>
              <w:rPr>
                <w:rFonts w:ascii="Calibri" w:hAnsi="Calibri"/>
                <w:sz w:val="18"/>
                <w:szCs w:val="18"/>
                <w:lang w:val="en-US" w:eastAsia="en-US"/>
              </w:rPr>
              <w:t>5</w:t>
            </w:r>
            <w:r w:rsidR="009D72A9" w:rsidRPr="0017260A">
              <w:rPr>
                <w:rFonts w:ascii="Calibri" w:hAnsi="Calibri"/>
                <w:sz w:val="18"/>
                <w:szCs w:val="18"/>
                <w:lang w:val="en-US" w:eastAsia="en-US"/>
              </w:rPr>
              <w:t>A</w:t>
            </w:r>
          </w:p>
        </w:tc>
        <w:tc>
          <w:tcPr>
            <w:tcW w:w="2800" w:type="dxa"/>
            <w:gridSpan w:val="3"/>
            <w:tcBorders>
              <w:top w:val="nil"/>
              <w:left w:val="nil"/>
              <w:bottom w:val="nil"/>
              <w:right w:val="nil"/>
            </w:tcBorders>
            <w:shd w:val="clear" w:color="auto" w:fill="auto"/>
            <w:noWrap/>
            <w:vAlign w:val="bottom"/>
            <w:hideMark/>
          </w:tcPr>
          <w:p w14:paraId="55044672" w14:textId="645589FC"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Grant </w:t>
            </w:r>
            <w:r w:rsidR="005D46D1" w:rsidRPr="0017260A">
              <w:rPr>
                <w:rFonts w:ascii="Calibri" w:hAnsi="Calibri"/>
                <w:sz w:val="18"/>
                <w:szCs w:val="18"/>
                <w:lang w:val="en-US" w:eastAsia="en-US"/>
              </w:rPr>
              <w:t xml:space="preserve">level </w:t>
            </w:r>
            <w:r w:rsidR="00014F35">
              <w:rPr>
                <w:rFonts w:ascii="Calibri" w:hAnsi="Calibri"/>
                <w:sz w:val="18"/>
                <w:szCs w:val="18"/>
                <w:lang w:val="en-US" w:eastAsia="en-US"/>
              </w:rPr>
              <w:t>–</w:t>
            </w:r>
            <w:r w:rsidRPr="0017260A">
              <w:rPr>
                <w:rFonts w:ascii="Calibri" w:hAnsi="Calibri"/>
                <w:sz w:val="18"/>
                <w:szCs w:val="18"/>
                <w:lang w:val="en-US" w:eastAsia="en-US"/>
              </w:rPr>
              <w:t xml:space="preserve"> Percentage</w:t>
            </w:r>
          </w:p>
        </w:tc>
        <w:tc>
          <w:tcPr>
            <w:tcW w:w="1788" w:type="dxa"/>
            <w:tcBorders>
              <w:top w:val="nil"/>
              <w:left w:val="nil"/>
              <w:bottom w:val="nil"/>
              <w:right w:val="nil"/>
            </w:tcBorders>
            <w:shd w:val="clear" w:color="auto" w:fill="auto"/>
            <w:noWrap/>
            <w:vAlign w:val="bottom"/>
            <w:hideMark/>
          </w:tcPr>
          <w:p w14:paraId="200F72A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10%</w:t>
            </w:r>
          </w:p>
        </w:tc>
        <w:tc>
          <w:tcPr>
            <w:tcW w:w="351" w:type="dxa"/>
            <w:tcBorders>
              <w:top w:val="nil"/>
              <w:left w:val="nil"/>
              <w:bottom w:val="nil"/>
              <w:right w:val="nil"/>
            </w:tcBorders>
            <w:shd w:val="clear" w:color="auto" w:fill="auto"/>
            <w:noWrap/>
            <w:vAlign w:val="bottom"/>
            <w:hideMark/>
          </w:tcPr>
          <w:p w14:paraId="0BAF734D"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64E70EA3"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10%</w:t>
            </w:r>
          </w:p>
        </w:tc>
        <w:tc>
          <w:tcPr>
            <w:tcW w:w="257" w:type="dxa"/>
            <w:tcBorders>
              <w:top w:val="nil"/>
              <w:left w:val="nil"/>
              <w:bottom w:val="nil"/>
              <w:right w:val="nil"/>
            </w:tcBorders>
            <w:shd w:val="clear" w:color="auto" w:fill="auto"/>
            <w:noWrap/>
            <w:vAlign w:val="bottom"/>
            <w:hideMark/>
          </w:tcPr>
          <w:p w14:paraId="0F296FDD"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43B5334C" w14:textId="77777777" w:rsidR="009D72A9" w:rsidRPr="0017260A" w:rsidRDefault="009D72A9" w:rsidP="00C32C43">
            <w:pPr>
              <w:rPr>
                <w:rFonts w:ascii="Calibri" w:hAnsi="Calibri"/>
                <w:sz w:val="18"/>
                <w:szCs w:val="18"/>
                <w:lang w:val="en-US" w:eastAsia="en-US"/>
              </w:rPr>
            </w:pPr>
          </w:p>
        </w:tc>
      </w:tr>
      <w:tr w:rsidR="009D72A9" w:rsidRPr="0017260A" w14:paraId="77DD6E02" w14:textId="77777777" w:rsidTr="00AB3A74">
        <w:trPr>
          <w:trHeight w:val="267"/>
        </w:trPr>
        <w:tc>
          <w:tcPr>
            <w:tcW w:w="933" w:type="dxa"/>
            <w:tcBorders>
              <w:top w:val="nil"/>
              <w:left w:val="nil"/>
              <w:bottom w:val="nil"/>
              <w:right w:val="nil"/>
            </w:tcBorders>
            <w:shd w:val="clear" w:color="auto" w:fill="auto"/>
            <w:noWrap/>
            <w:vAlign w:val="bottom"/>
            <w:hideMark/>
          </w:tcPr>
          <w:p w14:paraId="090B9FC6"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1DFD12B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Maximum Grant Available</w:t>
            </w:r>
          </w:p>
        </w:tc>
        <w:tc>
          <w:tcPr>
            <w:tcW w:w="1788" w:type="dxa"/>
            <w:tcBorders>
              <w:top w:val="nil"/>
              <w:left w:val="nil"/>
              <w:bottom w:val="nil"/>
              <w:right w:val="nil"/>
            </w:tcBorders>
            <w:shd w:val="clear" w:color="auto" w:fill="auto"/>
            <w:noWrap/>
            <w:vAlign w:val="bottom"/>
            <w:hideMark/>
          </w:tcPr>
          <w:p w14:paraId="10C4FC7C"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€10,000 </w:t>
            </w:r>
          </w:p>
        </w:tc>
        <w:tc>
          <w:tcPr>
            <w:tcW w:w="351" w:type="dxa"/>
            <w:tcBorders>
              <w:top w:val="nil"/>
              <w:left w:val="nil"/>
              <w:bottom w:val="nil"/>
              <w:right w:val="nil"/>
            </w:tcBorders>
            <w:shd w:val="clear" w:color="auto" w:fill="auto"/>
            <w:noWrap/>
            <w:vAlign w:val="bottom"/>
            <w:hideMark/>
          </w:tcPr>
          <w:p w14:paraId="7016E561"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396AAD41"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€10,000 </w:t>
            </w:r>
          </w:p>
        </w:tc>
        <w:tc>
          <w:tcPr>
            <w:tcW w:w="257" w:type="dxa"/>
            <w:tcBorders>
              <w:top w:val="nil"/>
              <w:left w:val="nil"/>
              <w:bottom w:val="nil"/>
              <w:right w:val="nil"/>
            </w:tcBorders>
            <w:shd w:val="clear" w:color="auto" w:fill="auto"/>
            <w:noWrap/>
            <w:vAlign w:val="bottom"/>
            <w:hideMark/>
          </w:tcPr>
          <w:p w14:paraId="4C85698F"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000000" w:fill="C2D69A"/>
            <w:noWrap/>
            <w:vAlign w:val="bottom"/>
            <w:hideMark/>
          </w:tcPr>
          <w:p w14:paraId="352F6FB6"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€20,000 </w:t>
            </w:r>
          </w:p>
        </w:tc>
      </w:tr>
      <w:tr w:rsidR="009D72A9" w:rsidRPr="0017260A" w14:paraId="038889DB" w14:textId="77777777" w:rsidTr="00AB3A74">
        <w:trPr>
          <w:trHeight w:val="267"/>
        </w:trPr>
        <w:tc>
          <w:tcPr>
            <w:tcW w:w="933" w:type="dxa"/>
            <w:tcBorders>
              <w:top w:val="nil"/>
              <w:left w:val="nil"/>
              <w:bottom w:val="nil"/>
              <w:right w:val="nil"/>
            </w:tcBorders>
            <w:shd w:val="clear" w:color="auto" w:fill="auto"/>
            <w:noWrap/>
            <w:vAlign w:val="bottom"/>
            <w:hideMark/>
          </w:tcPr>
          <w:p w14:paraId="04D23B37"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10366375"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Grant Expenditure Ceiling</w:t>
            </w:r>
          </w:p>
        </w:tc>
        <w:tc>
          <w:tcPr>
            <w:tcW w:w="1788" w:type="dxa"/>
            <w:tcBorders>
              <w:top w:val="nil"/>
              <w:left w:val="nil"/>
              <w:bottom w:val="nil"/>
              <w:right w:val="nil"/>
            </w:tcBorders>
            <w:shd w:val="clear" w:color="auto" w:fill="auto"/>
            <w:noWrap/>
            <w:vAlign w:val="bottom"/>
            <w:hideMark/>
          </w:tcPr>
          <w:p w14:paraId="11923502"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€100,000 </w:t>
            </w:r>
          </w:p>
        </w:tc>
        <w:tc>
          <w:tcPr>
            <w:tcW w:w="351" w:type="dxa"/>
            <w:tcBorders>
              <w:top w:val="nil"/>
              <w:left w:val="nil"/>
              <w:bottom w:val="nil"/>
              <w:right w:val="nil"/>
            </w:tcBorders>
            <w:shd w:val="clear" w:color="auto" w:fill="auto"/>
            <w:noWrap/>
            <w:vAlign w:val="bottom"/>
            <w:hideMark/>
          </w:tcPr>
          <w:p w14:paraId="3108355D"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22F40E00"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€100,000 </w:t>
            </w:r>
          </w:p>
        </w:tc>
        <w:tc>
          <w:tcPr>
            <w:tcW w:w="257" w:type="dxa"/>
            <w:tcBorders>
              <w:top w:val="nil"/>
              <w:left w:val="nil"/>
              <w:bottom w:val="nil"/>
              <w:right w:val="nil"/>
            </w:tcBorders>
            <w:shd w:val="clear" w:color="auto" w:fill="auto"/>
            <w:noWrap/>
            <w:vAlign w:val="bottom"/>
            <w:hideMark/>
          </w:tcPr>
          <w:p w14:paraId="07C9C7FB"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6309A194" w14:textId="77777777" w:rsidR="009D72A9" w:rsidRPr="0017260A" w:rsidRDefault="009D72A9" w:rsidP="00C32C43">
            <w:pPr>
              <w:rPr>
                <w:rFonts w:ascii="Calibri" w:hAnsi="Calibri"/>
                <w:sz w:val="18"/>
                <w:szCs w:val="18"/>
                <w:lang w:val="en-US" w:eastAsia="en-US"/>
              </w:rPr>
            </w:pPr>
          </w:p>
        </w:tc>
      </w:tr>
      <w:tr w:rsidR="009D72A9" w:rsidRPr="0017260A" w14:paraId="6E861359" w14:textId="77777777" w:rsidTr="00AB3A74">
        <w:trPr>
          <w:trHeight w:val="267"/>
        </w:trPr>
        <w:tc>
          <w:tcPr>
            <w:tcW w:w="933" w:type="dxa"/>
            <w:tcBorders>
              <w:top w:val="nil"/>
              <w:left w:val="nil"/>
              <w:bottom w:val="nil"/>
              <w:right w:val="nil"/>
            </w:tcBorders>
            <w:shd w:val="clear" w:color="auto" w:fill="auto"/>
            <w:noWrap/>
            <w:vAlign w:val="bottom"/>
            <w:hideMark/>
          </w:tcPr>
          <w:p w14:paraId="281D36EE" w14:textId="57004925" w:rsidR="009D72A9" w:rsidRPr="0017260A" w:rsidRDefault="00147761" w:rsidP="00C32C43">
            <w:pPr>
              <w:rPr>
                <w:rFonts w:ascii="Calibri" w:hAnsi="Calibri"/>
                <w:sz w:val="18"/>
                <w:szCs w:val="18"/>
                <w:lang w:val="en-US" w:eastAsia="en-US"/>
              </w:rPr>
            </w:pPr>
            <w:r>
              <w:rPr>
                <w:rFonts w:ascii="Calibri" w:hAnsi="Calibri"/>
                <w:sz w:val="18"/>
                <w:szCs w:val="18"/>
                <w:lang w:val="en-US" w:eastAsia="en-US"/>
              </w:rPr>
              <w:t>5</w:t>
            </w:r>
            <w:r w:rsidR="009D72A9" w:rsidRPr="0017260A">
              <w:rPr>
                <w:rFonts w:ascii="Calibri" w:hAnsi="Calibri"/>
                <w:sz w:val="18"/>
                <w:szCs w:val="18"/>
                <w:lang w:val="en-US" w:eastAsia="en-US"/>
              </w:rPr>
              <w:t>B</w:t>
            </w:r>
          </w:p>
        </w:tc>
        <w:tc>
          <w:tcPr>
            <w:tcW w:w="2800" w:type="dxa"/>
            <w:gridSpan w:val="3"/>
            <w:tcBorders>
              <w:top w:val="nil"/>
              <w:left w:val="nil"/>
              <w:bottom w:val="nil"/>
              <w:right w:val="nil"/>
            </w:tcBorders>
            <w:shd w:val="clear" w:color="auto" w:fill="auto"/>
            <w:noWrap/>
            <w:vAlign w:val="bottom"/>
            <w:hideMark/>
          </w:tcPr>
          <w:p w14:paraId="03D10DEC" w14:textId="25BDEEC2"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Grant </w:t>
            </w:r>
            <w:r w:rsidR="005D46D1" w:rsidRPr="0017260A">
              <w:rPr>
                <w:rFonts w:ascii="Calibri" w:hAnsi="Calibri"/>
                <w:sz w:val="18"/>
                <w:szCs w:val="18"/>
                <w:lang w:val="en-US" w:eastAsia="en-US"/>
              </w:rPr>
              <w:t xml:space="preserve">level </w:t>
            </w:r>
            <w:r w:rsidR="00014F35">
              <w:rPr>
                <w:rFonts w:ascii="Calibri" w:hAnsi="Calibri"/>
                <w:sz w:val="18"/>
                <w:szCs w:val="18"/>
                <w:lang w:val="en-US" w:eastAsia="en-US"/>
              </w:rPr>
              <w:t>–</w:t>
            </w:r>
            <w:r w:rsidRPr="0017260A">
              <w:rPr>
                <w:rFonts w:ascii="Calibri" w:hAnsi="Calibri"/>
                <w:sz w:val="18"/>
                <w:szCs w:val="18"/>
                <w:lang w:val="en-US" w:eastAsia="en-US"/>
              </w:rPr>
              <w:t xml:space="preserve"> Percentage</w:t>
            </w:r>
          </w:p>
        </w:tc>
        <w:tc>
          <w:tcPr>
            <w:tcW w:w="1788" w:type="dxa"/>
            <w:tcBorders>
              <w:top w:val="nil"/>
              <w:left w:val="nil"/>
              <w:bottom w:val="nil"/>
              <w:right w:val="nil"/>
            </w:tcBorders>
            <w:shd w:val="clear" w:color="auto" w:fill="auto"/>
            <w:noWrap/>
            <w:vAlign w:val="bottom"/>
            <w:hideMark/>
          </w:tcPr>
          <w:p w14:paraId="060FD8D3"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10%</w:t>
            </w:r>
          </w:p>
        </w:tc>
        <w:tc>
          <w:tcPr>
            <w:tcW w:w="351" w:type="dxa"/>
            <w:tcBorders>
              <w:top w:val="nil"/>
              <w:left w:val="nil"/>
              <w:bottom w:val="nil"/>
              <w:right w:val="nil"/>
            </w:tcBorders>
            <w:shd w:val="clear" w:color="auto" w:fill="auto"/>
            <w:noWrap/>
            <w:vAlign w:val="bottom"/>
            <w:hideMark/>
          </w:tcPr>
          <w:p w14:paraId="28FDD212"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2C70D7F4" w14:textId="77777777" w:rsidR="009D72A9" w:rsidRPr="0017260A" w:rsidRDefault="009D72A9" w:rsidP="00C32C43">
            <w:pPr>
              <w:rPr>
                <w:rFonts w:ascii="Calibri" w:hAnsi="Calibri"/>
                <w:sz w:val="18"/>
                <w:szCs w:val="18"/>
                <w:lang w:val="en-US" w:eastAsia="en-US"/>
              </w:rPr>
            </w:pPr>
          </w:p>
          <w:p w14:paraId="00197633" w14:textId="77777777" w:rsidR="000B09E7" w:rsidRPr="0017260A" w:rsidRDefault="00AB3A74" w:rsidP="00C32C43">
            <w:pPr>
              <w:rPr>
                <w:rFonts w:ascii="Calibri" w:hAnsi="Calibri"/>
                <w:sz w:val="18"/>
                <w:szCs w:val="18"/>
                <w:lang w:val="en-US" w:eastAsia="en-US"/>
              </w:rPr>
            </w:pPr>
            <w:r w:rsidRPr="0017260A">
              <w:rPr>
                <w:rFonts w:ascii="Calibri" w:hAnsi="Calibri"/>
                <w:sz w:val="18"/>
                <w:szCs w:val="18"/>
                <w:lang w:val="en-US" w:eastAsia="en-US"/>
              </w:rPr>
              <w:t>10%</w:t>
            </w:r>
          </w:p>
        </w:tc>
        <w:tc>
          <w:tcPr>
            <w:tcW w:w="257" w:type="dxa"/>
            <w:tcBorders>
              <w:top w:val="nil"/>
              <w:left w:val="nil"/>
              <w:bottom w:val="nil"/>
              <w:right w:val="nil"/>
            </w:tcBorders>
            <w:shd w:val="clear" w:color="auto" w:fill="auto"/>
            <w:noWrap/>
            <w:vAlign w:val="bottom"/>
            <w:hideMark/>
          </w:tcPr>
          <w:p w14:paraId="6BD82BBC"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5F12C7C1" w14:textId="77777777" w:rsidR="009D72A9" w:rsidRPr="0017260A" w:rsidRDefault="009D72A9" w:rsidP="00C32C43">
            <w:pPr>
              <w:rPr>
                <w:rFonts w:ascii="Calibri" w:hAnsi="Calibri"/>
                <w:sz w:val="18"/>
                <w:szCs w:val="18"/>
                <w:lang w:val="en-US" w:eastAsia="en-US"/>
              </w:rPr>
            </w:pPr>
          </w:p>
        </w:tc>
      </w:tr>
      <w:tr w:rsidR="009D72A9" w:rsidRPr="0017260A" w14:paraId="014387B9" w14:textId="77777777" w:rsidTr="00AB3A74">
        <w:trPr>
          <w:trHeight w:val="267"/>
        </w:trPr>
        <w:tc>
          <w:tcPr>
            <w:tcW w:w="933" w:type="dxa"/>
            <w:tcBorders>
              <w:top w:val="nil"/>
              <w:left w:val="nil"/>
              <w:bottom w:val="nil"/>
              <w:right w:val="nil"/>
            </w:tcBorders>
            <w:shd w:val="clear" w:color="auto" w:fill="auto"/>
            <w:noWrap/>
            <w:vAlign w:val="bottom"/>
            <w:hideMark/>
          </w:tcPr>
          <w:p w14:paraId="28A12E2D"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4A753D1A"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Maximum Grant Available</w:t>
            </w:r>
          </w:p>
        </w:tc>
        <w:tc>
          <w:tcPr>
            <w:tcW w:w="1788" w:type="dxa"/>
            <w:tcBorders>
              <w:top w:val="nil"/>
              <w:left w:val="nil"/>
              <w:bottom w:val="nil"/>
              <w:right w:val="nil"/>
            </w:tcBorders>
            <w:shd w:val="clear" w:color="auto" w:fill="auto"/>
            <w:noWrap/>
            <w:vAlign w:val="bottom"/>
            <w:hideMark/>
          </w:tcPr>
          <w:p w14:paraId="0EB5F699"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€10,000 </w:t>
            </w:r>
          </w:p>
        </w:tc>
        <w:tc>
          <w:tcPr>
            <w:tcW w:w="351" w:type="dxa"/>
            <w:tcBorders>
              <w:top w:val="nil"/>
              <w:left w:val="nil"/>
              <w:bottom w:val="nil"/>
              <w:right w:val="nil"/>
            </w:tcBorders>
            <w:shd w:val="clear" w:color="auto" w:fill="auto"/>
            <w:noWrap/>
            <w:vAlign w:val="bottom"/>
            <w:hideMark/>
          </w:tcPr>
          <w:p w14:paraId="75C2117D"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3125D44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€10,000 </w:t>
            </w:r>
          </w:p>
        </w:tc>
        <w:tc>
          <w:tcPr>
            <w:tcW w:w="257" w:type="dxa"/>
            <w:tcBorders>
              <w:top w:val="nil"/>
              <w:left w:val="nil"/>
              <w:bottom w:val="nil"/>
              <w:right w:val="nil"/>
            </w:tcBorders>
            <w:shd w:val="clear" w:color="auto" w:fill="auto"/>
            <w:noWrap/>
            <w:vAlign w:val="bottom"/>
            <w:hideMark/>
          </w:tcPr>
          <w:p w14:paraId="134EA3C2"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000000" w:fill="C2D69A"/>
            <w:noWrap/>
            <w:vAlign w:val="bottom"/>
            <w:hideMark/>
          </w:tcPr>
          <w:p w14:paraId="4AED00C6"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€20,000 </w:t>
            </w:r>
          </w:p>
        </w:tc>
      </w:tr>
      <w:tr w:rsidR="009D72A9" w:rsidRPr="0017260A" w14:paraId="36900A82" w14:textId="77777777" w:rsidTr="00AB3A74">
        <w:trPr>
          <w:trHeight w:val="267"/>
        </w:trPr>
        <w:tc>
          <w:tcPr>
            <w:tcW w:w="933" w:type="dxa"/>
            <w:tcBorders>
              <w:top w:val="nil"/>
              <w:left w:val="nil"/>
              <w:bottom w:val="nil"/>
              <w:right w:val="nil"/>
            </w:tcBorders>
            <w:shd w:val="clear" w:color="auto" w:fill="auto"/>
            <w:noWrap/>
            <w:vAlign w:val="bottom"/>
            <w:hideMark/>
          </w:tcPr>
          <w:p w14:paraId="16BA64E1"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07BCC6B6"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Grant Expenditure Ceiling</w:t>
            </w:r>
          </w:p>
        </w:tc>
        <w:tc>
          <w:tcPr>
            <w:tcW w:w="1788" w:type="dxa"/>
            <w:tcBorders>
              <w:top w:val="nil"/>
              <w:left w:val="nil"/>
              <w:bottom w:val="nil"/>
              <w:right w:val="nil"/>
            </w:tcBorders>
            <w:shd w:val="clear" w:color="auto" w:fill="auto"/>
            <w:noWrap/>
            <w:vAlign w:val="bottom"/>
            <w:hideMark/>
          </w:tcPr>
          <w:p w14:paraId="701FF138"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€100,000 </w:t>
            </w:r>
          </w:p>
        </w:tc>
        <w:tc>
          <w:tcPr>
            <w:tcW w:w="351" w:type="dxa"/>
            <w:tcBorders>
              <w:top w:val="nil"/>
              <w:left w:val="nil"/>
              <w:bottom w:val="nil"/>
              <w:right w:val="nil"/>
            </w:tcBorders>
            <w:shd w:val="clear" w:color="auto" w:fill="auto"/>
            <w:noWrap/>
            <w:vAlign w:val="bottom"/>
            <w:hideMark/>
          </w:tcPr>
          <w:p w14:paraId="1475E346"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099CC249"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€100,000 </w:t>
            </w:r>
          </w:p>
        </w:tc>
        <w:tc>
          <w:tcPr>
            <w:tcW w:w="257" w:type="dxa"/>
            <w:tcBorders>
              <w:top w:val="nil"/>
              <w:left w:val="nil"/>
              <w:bottom w:val="nil"/>
              <w:right w:val="nil"/>
            </w:tcBorders>
            <w:shd w:val="clear" w:color="auto" w:fill="auto"/>
            <w:noWrap/>
            <w:vAlign w:val="bottom"/>
            <w:hideMark/>
          </w:tcPr>
          <w:p w14:paraId="5DD6136E"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78B4438A" w14:textId="77777777" w:rsidR="009D72A9" w:rsidRPr="0017260A" w:rsidRDefault="009D72A9" w:rsidP="00C32C43">
            <w:pPr>
              <w:rPr>
                <w:rFonts w:ascii="Calibri" w:hAnsi="Calibri"/>
                <w:sz w:val="18"/>
                <w:szCs w:val="18"/>
                <w:lang w:val="en-US" w:eastAsia="en-US"/>
              </w:rPr>
            </w:pPr>
          </w:p>
        </w:tc>
      </w:tr>
      <w:tr w:rsidR="009D72A9" w:rsidRPr="0017260A" w14:paraId="190E9FA3" w14:textId="77777777" w:rsidTr="00AB3A74">
        <w:trPr>
          <w:trHeight w:val="267"/>
        </w:trPr>
        <w:tc>
          <w:tcPr>
            <w:tcW w:w="933" w:type="dxa"/>
            <w:tcBorders>
              <w:top w:val="nil"/>
              <w:left w:val="nil"/>
              <w:bottom w:val="nil"/>
              <w:right w:val="nil"/>
            </w:tcBorders>
            <w:shd w:val="clear" w:color="auto" w:fill="auto"/>
            <w:noWrap/>
            <w:vAlign w:val="bottom"/>
          </w:tcPr>
          <w:p w14:paraId="4EEFDCFD"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tcPr>
          <w:p w14:paraId="62FDC5DA" w14:textId="77777777" w:rsidR="009D72A9" w:rsidRPr="0017260A" w:rsidRDefault="009D72A9" w:rsidP="00C32C43">
            <w:pPr>
              <w:rPr>
                <w:rFonts w:ascii="Calibri" w:hAnsi="Calibri"/>
                <w:sz w:val="18"/>
                <w:szCs w:val="18"/>
                <w:lang w:val="en-US" w:eastAsia="en-US"/>
              </w:rPr>
            </w:pPr>
          </w:p>
        </w:tc>
        <w:tc>
          <w:tcPr>
            <w:tcW w:w="1788" w:type="dxa"/>
            <w:tcBorders>
              <w:top w:val="nil"/>
              <w:left w:val="nil"/>
              <w:bottom w:val="nil"/>
              <w:right w:val="nil"/>
            </w:tcBorders>
            <w:shd w:val="clear" w:color="auto" w:fill="auto"/>
            <w:noWrap/>
            <w:vAlign w:val="bottom"/>
          </w:tcPr>
          <w:p w14:paraId="3C9C2445" w14:textId="77777777" w:rsidR="009D72A9" w:rsidRPr="0017260A" w:rsidRDefault="009D72A9" w:rsidP="00C32C43">
            <w:pPr>
              <w:rPr>
                <w:rFonts w:ascii="Calibri" w:hAnsi="Calibri"/>
                <w:sz w:val="18"/>
                <w:szCs w:val="18"/>
                <w:lang w:val="en-US" w:eastAsia="en-US"/>
              </w:rPr>
            </w:pPr>
          </w:p>
        </w:tc>
        <w:tc>
          <w:tcPr>
            <w:tcW w:w="351" w:type="dxa"/>
            <w:tcBorders>
              <w:top w:val="nil"/>
              <w:left w:val="nil"/>
              <w:bottom w:val="nil"/>
              <w:right w:val="nil"/>
            </w:tcBorders>
            <w:shd w:val="clear" w:color="auto" w:fill="auto"/>
            <w:noWrap/>
            <w:vAlign w:val="bottom"/>
          </w:tcPr>
          <w:p w14:paraId="4D28505E"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tcPr>
          <w:p w14:paraId="1EA0162B" w14:textId="77777777" w:rsidR="009D72A9" w:rsidRPr="0017260A" w:rsidRDefault="009D72A9" w:rsidP="00C32C43">
            <w:pPr>
              <w:rPr>
                <w:rFonts w:ascii="Calibri" w:hAnsi="Calibri"/>
                <w:sz w:val="18"/>
                <w:szCs w:val="18"/>
                <w:lang w:val="en-US" w:eastAsia="en-US"/>
              </w:rPr>
            </w:pPr>
          </w:p>
        </w:tc>
        <w:tc>
          <w:tcPr>
            <w:tcW w:w="257" w:type="dxa"/>
            <w:tcBorders>
              <w:top w:val="nil"/>
              <w:left w:val="nil"/>
              <w:bottom w:val="nil"/>
              <w:right w:val="nil"/>
            </w:tcBorders>
            <w:shd w:val="clear" w:color="auto" w:fill="auto"/>
            <w:noWrap/>
            <w:vAlign w:val="bottom"/>
          </w:tcPr>
          <w:p w14:paraId="7E7F384C"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tcPr>
          <w:p w14:paraId="719FC327" w14:textId="77777777" w:rsidR="009D72A9" w:rsidRPr="0017260A" w:rsidRDefault="009D72A9" w:rsidP="00C32C43">
            <w:pPr>
              <w:rPr>
                <w:rFonts w:ascii="Calibri" w:hAnsi="Calibri"/>
                <w:sz w:val="18"/>
                <w:szCs w:val="18"/>
                <w:lang w:val="en-US" w:eastAsia="en-US"/>
              </w:rPr>
            </w:pPr>
          </w:p>
        </w:tc>
      </w:tr>
      <w:tr w:rsidR="009D72A9" w:rsidRPr="0017260A" w14:paraId="5C21628C" w14:textId="77777777" w:rsidTr="00AB3A74">
        <w:trPr>
          <w:trHeight w:val="267"/>
        </w:trPr>
        <w:tc>
          <w:tcPr>
            <w:tcW w:w="933" w:type="dxa"/>
            <w:tcBorders>
              <w:top w:val="nil"/>
              <w:left w:val="nil"/>
              <w:bottom w:val="nil"/>
              <w:right w:val="nil"/>
            </w:tcBorders>
            <w:shd w:val="clear" w:color="auto" w:fill="auto"/>
            <w:noWrap/>
            <w:vAlign w:val="bottom"/>
          </w:tcPr>
          <w:p w14:paraId="610EFC6A" w14:textId="282D5A78" w:rsidR="009D72A9" w:rsidRPr="0017260A" w:rsidRDefault="00147761" w:rsidP="00C32C43">
            <w:pPr>
              <w:rPr>
                <w:rFonts w:ascii="Calibri" w:hAnsi="Calibri"/>
                <w:sz w:val="18"/>
                <w:szCs w:val="18"/>
                <w:lang w:val="en-US" w:eastAsia="en-US"/>
              </w:rPr>
            </w:pPr>
            <w:r>
              <w:rPr>
                <w:rFonts w:ascii="Calibri" w:hAnsi="Calibri"/>
                <w:sz w:val="18"/>
                <w:szCs w:val="18"/>
                <w:lang w:val="en-US" w:eastAsia="en-US"/>
              </w:rPr>
              <w:t>5</w:t>
            </w:r>
            <w:r w:rsidR="009D72A9" w:rsidRPr="0017260A">
              <w:rPr>
                <w:rFonts w:ascii="Calibri" w:hAnsi="Calibri"/>
                <w:sz w:val="18"/>
                <w:szCs w:val="18"/>
                <w:lang w:val="en-US" w:eastAsia="en-US"/>
              </w:rPr>
              <w:t>C</w:t>
            </w:r>
          </w:p>
        </w:tc>
        <w:tc>
          <w:tcPr>
            <w:tcW w:w="2800" w:type="dxa"/>
            <w:gridSpan w:val="3"/>
            <w:tcBorders>
              <w:top w:val="nil"/>
              <w:left w:val="nil"/>
              <w:bottom w:val="nil"/>
              <w:right w:val="nil"/>
            </w:tcBorders>
            <w:shd w:val="clear" w:color="auto" w:fill="auto"/>
            <w:noWrap/>
            <w:vAlign w:val="bottom"/>
          </w:tcPr>
          <w:p w14:paraId="16F6644C" w14:textId="1B323D24"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Grant </w:t>
            </w:r>
            <w:r w:rsidR="005D46D1" w:rsidRPr="0017260A">
              <w:rPr>
                <w:rFonts w:ascii="Calibri" w:hAnsi="Calibri"/>
                <w:sz w:val="18"/>
                <w:szCs w:val="18"/>
                <w:lang w:val="en-US" w:eastAsia="en-US"/>
              </w:rPr>
              <w:t xml:space="preserve">level </w:t>
            </w:r>
            <w:r w:rsidR="00014F35">
              <w:rPr>
                <w:rFonts w:ascii="Calibri" w:hAnsi="Calibri"/>
                <w:sz w:val="18"/>
                <w:szCs w:val="18"/>
                <w:lang w:val="en-US" w:eastAsia="en-US"/>
              </w:rPr>
              <w:t>–</w:t>
            </w:r>
            <w:r w:rsidRPr="0017260A">
              <w:rPr>
                <w:rFonts w:ascii="Calibri" w:hAnsi="Calibri"/>
                <w:sz w:val="18"/>
                <w:szCs w:val="18"/>
                <w:lang w:val="en-US" w:eastAsia="en-US"/>
              </w:rPr>
              <w:t xml:space="preserve"> Percentage</w:t>
            </w:r>
          </w:p>
        </w:tc>
        <w:tc>
          <w:tcPr>
            <w:tcW w:w="1788" w:type="dxa"/>
            <w:tcBorders>
              <w:top w:val="nil"/>
              <w:left w:val="nil"/>
              <w:bottom w:val="nil"/>
              <w:right w:val="nil"/>
            </w:tcBorders>
            <w:shd w:val="clear" w:color="auto" w:fill="auto"/>
            <w:noWrap/>
            <w:vAlign w:val="bottom"/>
          </w:tcPr>
          <w:p w14:paraId="05727FC5"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10%</w:t>
            </w:r>
          </w:p>
        </w:tc>
        <w:tc>
          <w:tcPr>
            <w:tcW w:w="351" w:type="dxa"/>
            <w:tcBorders>
              <w:top w:val="nil"/>
              <w:left w:val="nil"/>
              <w:bottom w:val="nil"/>
              <w:right w:val="nil"/>
            </w:tcBorders>
            <w:shd w:val="clear" w:color="auto" w:fill="auto"/>
            <w:noWrap/>
            <w:vAlign w:val="bottom"/>
          </w:tcPr>
          <w:p w14:paraId="149C58F9"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tcPr>
          <w:p w14:paraId="4D0E08F8"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10%</w:t>
            </w:r>
          </w:p>
        </w:tc>
        <w:tc>
          <w:tcPr>
            <w:tcW w:w="257" w:type="dxa"/>
            <w:tcBorders>
              <w:top w:val="nil"/>
              <w:left w:val="nil"/>
              <w:bottom w:val="nil"/>
              <w:right w:val="nil"/>
            </w:tcBorders>
            <w:shd w:val="clear" w:color="auto" w:fill="auto"/>
            <w:noWrap/>
            <w:vAlign w:val="bottom"/>
          </w:tcPr>
          <w:p w14:paraId="2E7AFAFF"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tcPr>
          <w:p w14:paraId="3EFBC780" w14:textId="77777777" w:rsidR="009D72A9" w:rsidRPr="0017260A" w:rsidRDefault="009D72A9" w:rsidP="00C32C43">
            <w:pPr>
              <w:rPr>
                <w:rFonts w:ascii="Calibri" w:hAnsi="Calibri"/>
                <w:sz w:val="18"/>
                <w:szCs w:val="18"/>
                <w:lang w:val="en-US" w:eastAsia="en-US"/>
              </w:rPr>
            </w:pPr>
          </w:p>
        </w:tc>
      </w:tr>
      <w:tr w:rsidR="009D72A9" w:rsidRPr="0017260A" w14:paraId="513ACF2C" w14:textId="77777777" w:rsidTr="00C32C43">
        <w:trPr>
          <w:trHeight w:val="267"/>
        </w:trPr>
        <w:tc>
          <w:tcPr>
            <w:tcW w:w="933" w:type="dxa"/>
            <w:tcBorders>
              <w:top w:val="nil"/>
              <w:left w:val="nil"/>
              <w:bottom w:val="nil"/>
              <w:right w:val="nil"/>
            </w:tcBorders>
            <w:shd w:val="clear" w:color="auto" w:fill="auto"/>
            <w:noWrap/>
            <w:vAlign w:val="bottom"/>
          </w:tcPr>
          <w:p w14:paraId="07CE8807"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tcPr>
          <w:p w14:paraId="19452EFD"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Maximum Grant Available</w:t>
            </w:r>
          </w:p>
        </w:tc>
        <w:tc>
          <w:tcPr>
            <w:tcW w:w="1788" w:type="dxa"/>
            <w:tcBorders>
              <w:top w:val="nil"/>
              <w:left w:val="nil"/>
              <w:bottom w:val="nil"/>
              <w:right w:val="nil"/>
            </w:tcBorders>
            <w:shd w:val="clear" w:color="auto" w:fill="auto"/>
            <w:noWrap/>
            <w:vAlign w:val="bottom"/>
          </w:tcPr>
          <w:p w14:paraId="0E286D77" w14:textId="77777777" w:rsidR="009D72A9" w:rsidRPr="0017260A" w:rsidRDefault="00971595" w:rsidP="00C32C43">
            <w:pPr>
              <w:rPr>
                <w:rFonts w:ascii="Calibri" w:hAnsi="Calibri"/>
                <w:sz w:val="18"/>
                <w:szCs w:val="18"/>
                <w:lang w:val="en-US" w:eastAsia="en-US"/>
              </w:rPr>
            </w:pPr>
            <w:r>
              <w:rPr>
                <w:rFonts w:ascii="Calibri" w:hAnsi="Calibri"/>
                <w:sz w:val="18"/>
                <w:szCs w:val="18"/>
                <w:lang w:val="en-US" w:eastAsia="en-US"/>
              </w:rPr>
              <w:t xml:space="preserve"> €7,5</w:t>
            </w:r>
            <w:r w:rsidR="009D72A9" w:rsidRPr="0017260A">
              <w:rPr>
                <w:rFonts w:ascii="Calibri" w:hAnsi="Calibri"/>
                <w:sz w:val="18"/>
                <w:szCs w:val="18"/>
                <w:lang w:val="en-US" w:eastAsia="en-US"/>
              </w:rPr>
              <w:t>00</w:t>
            </w:r>
          </w:p>
        </w:tc>
        <w:tc>
          <w:tcPr>
            <w:tcW w:w="351" w:type="dxa"/>
            <w:tcBorders>
              <w:top w:val="nil"/>
              <w:left w:val="nil"/>
              <w:bottom w:val="nil"/>
              <w:right w:val="nil"/>
            </w:tcBorders>
            <w:shd w:val="clear" w:color="auto" w:fill="auto"/>
            <w:noWrap/>
            <w:vAlign w:val="bottom"/>
          </w:tcPr>
          <w:p w14:paraId="3FFC21A2"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tcPr>
          <w:p w14:paraId="46A30E8E" w14:textId="77777777" w:rsidR="009D72A9" w:rsidRPr="0017260A" w:rsidRDefault="00971595" w:rsidP="00C32C43">
            <w:pPr>
              <w:rPr>
                <w:rFonts w:ascii="Calibri" w:hAnsi="Calibri"/>
                <w:sz w:val="18"/>
                <w:szCs w:val="18"/>
                <w:lang w:val="en-US" w:eastAsia="en-US"/>
              </w:rPr>
            </w:pPr>
            <w:r>
              <w:rPr>
                <w:rFonts w:ascii="Calibri" w:hAnsi="Calibri"/>
                <w:sz w:val="18"/>
                <w:szCs w:val="18"/>
                <w:lang w:val="en-US" w:eastAsia="en-US"/>
              </w:rPr>
              <w:t xml:space="preserve"> €7,5</w:t>
            </w:r>
            <w:r w:rsidR="009D72A9" w:rsidRPr="0017260A">
              <w:rPr>
                <w:rFonts w:ascii="Calibri" w:hAnsi="Calibri"/>
                <w:sz w:val="18"/>
                <w:szCs w:val="18"/>
                <w:lang w:val="en-US" w:eastAsia="en-US"/>
              </w:rPr>
              <w:t xml:space="preserve">00 </w:t>
            </w:r>
          </w:p>
        </w:tc>
        <w:tc>
          <w:tcPr>
            <w:tcW w:w="257" w:type="dxa"/>
            <w:tcBorders>
              <w:top w:val="nil"/>
              <w:left w:val="nil"/>
              <w:bottom w:val="nil"/>
              <w:right w:val="nil"/>
            </w:tcBorders>
            <w:shd w:val="clear" w:color="auto" w:fill="C5E0B3"/>
            <w:noWrap/>
            <w:vAlign w:val="bottom"/>
          </w:tcPr>
          <w:p w14:paraId="78723B18"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C5E0B3"/>
            <w:noWrap/>
            <w:vAlign w:val="bottom"/>
          </w:tcPr>
          <w:p w14:paraId="5151FBE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w:t>
            </w:r>
            <w:r w:rsidR="00971595">
              <w:rPr>
                <w:rFonts w:ascii="Calibri" w:hAnsi="Calibri"/>
                <w:sz w:val="18"/>
                <w:szCs w:val="18"/>
                <w:shd w:val="clear" w:color="auto" w:fill="C5E0B3"/>
                <w:lang w:val="en-US" w:eastAsia="en-US"/>
              </w:rPr>
              <w:t>€15</w:t>
            </w:r>
            <w:r w:rsidRPr="0017260A">
              <w:rPr>
                <w:rFonts w:ascii="Calibri" w:hAnsi="Calibri"/>
                <w:sz w:val="18"/>
                <w:szCs w:val="18"/>
                <w:shd w:val="clear" w:color="auto" w:fill="C5E0B3"/>
                <w:lang w:val="en-US" w:eastAsia="en-US"/>
              </w:rPr>
              <w:t>,000</w:t>
            </w:r>
            <w:r w:rsidRPr="0017260A">
              <w:rPr>
                <w:rFonts w:ascii="Calibri" w:hAnsi="Calibri"/>
                <w:sz w:val="18"/>
                <w:szCs w:val="18"/>
                <w:lang w:val="en-US" w:eastAsia="en-US"/>
              </w:rPr>
              <w:t xml:space="preserve"> </w:t>
            </w:r>
          </w:p>
        </w:tc>
      </w:tr>
      <w:tr w:rsidR="009D72A9" w:rsidRPr="0017260A" w14:paraId="0C9426BD" w14:textId="77777777" w:rsidTr="00AB3A74">
        <w:trPr>
          <w:trHeight w:val="267"/>
        </w:trPr>
        <w:tc>
          <w:tcPr>
            <w:tcW w:w="933" w:type="dxa"/>
            <w:tcBorders>
              <w:top w:val="nil"/>
              <w:left w:val="nil"/>
              <w:bottom w:val="nil"/>
              <w:right w:val="nil"/>
            </w:tcBorders>
            <w:shd w:val="clear" w:color="auto" w:fill="auto"/>
            <w:noWrap/>
            <w:vAlign w:val="bottom"/>
          </w:tcPr>
          <w:p w14:paraId="582AB289"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tcPr>
          <w:p w14:paraId="79100CA8"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Grant Expenditure Ceiling</w:t>
            </w:r>
          </w:p>
        </w:tc>
        <w:tc>
          <w:tcPr>
            <w:tcW w:w="1788" w:type="dxa"/>
            <w:tcBorders>
              <w:top w:val="nil"/>
              <w:left w:val="nil"/>
              <w:bottom w:val="nil"/>
              <w:right w:val="nil"/>
            </w:tcBorders>
            <w:shd w:val="clear" w:color="auto" w:fill="auto"/>
            <w:noWrap/>
            <w:vAlign w:val="bottom"/>
          </w:tcPr>
          <w:p w14:paraId="77C26F88" w14:textId="77777777" w:rsidR="009D72A9" w:rsidRPr="0017260A" w:rsidRDefault="00971595" w:rsidP="00C32C43">
            <w:pPr>
              <w:rPr>
                <w:rFonts w:ascii="Calibri" w:hAnsi="Calibri"/>
                <w:sz w:val="18"/>
                <w:szCs w:val="18"/>
                <w:lang w:val="en-US" w:eastAsia="en-US"/>
              </w:rPr>
            </w:pPr>
            <w:r>
              <w:rPr>
                <w:rFonts w:ascii="Calibri" w:hAnsi="Calibri"/>
                <w:sz w:val="18"/>
                <w:szCs w:val="18"/>
                <w:lang w:val="en-US" w:eastAsia="en-US"/>
              </w:rPr>
              <w:t xml:space="preserve"> €75</w:t>
            </w:r>
            <w:r w:rsidR="009D72A9" w:rsidRPr="0017260A">
              <w:rPr>
                <w:rFonts w:ascii="Calibri" w:hAnsi="Calibri"/>
                <w:sz w:val="18"/>
                <w:szCs w:val="18"/>
                <w:lang w:val="en-US" w:eastAsia="en-US"/>
              </w:rPr>
              <w:t>,000</w:t>
            </w:r>
          </w:p>
        </w:tc>
        <w:tc>
          <w:tcPr>
            <w:tcW w:w="351" w:type="dxa"/>
            <w:tcBorders>
              <w:top w:val="nil"/>
              <w:left w:val="nil"/>
              <w:bottom w:val="nil"/>
              <w:right w:val="nil"/>
            </w:tcBorders>
            <w:shd w:val="clear" w:color="auto" w:fill="auto"/>
            <w:noWrap/>
            <w:vAlign w:val="bottom"/>
          </w:tcPr>
          <w:p w14:paraId="793DA0D3"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tcPr>
          <w:p w14:paraId="4C4FB88F" w14:textId="77777777" w:rsidR="009D72A9" w:rsidRPr="0017260A" w:rsidRDefault="00971595" w:rsidP="00C32C43">
            <w:pPr>
              <w:rPr>
                <w:rFonts w:ascii="Calibri" w:hAnsi="Calibri"/>
                <w:sz w:val="18"/>
                <w:szCs w:val="18"/>
                <w:lang w:val="en-US" w:eastAsia="en-US"/>
              </w:rPr>
            </w:pPr>
            <w:r>
              <w:rPr>
                <w:rFonts w:ascii="Calibri" w:hAnsi="Calibri"/>
                <w:sz w:val="18"/>
                <w:szCs w:val="18"/>
                <w:lang w:val="en-US" w:eastAsia="en-US"/>
              </w:rPr>
              <w:t xml:space="preserve"> €75</w:t>
            </w:r>
            <w:r w:rsidR="009D72A9" w:rsidRPr="0017260A">
              <w:rPr>
                <w:rFonts w:ascii="Calibri" w:hAnsi="Calibri"/>
                <w:sz w:val="18"/>
                <w:szCs w:val="18"/>
                <w:lang w:val="en-US" w:eastAsia="en-US"/>
              </w:rPr>
              <w:t>,000</w:t>
            </w:r>
          </w:p>
        </w:tc>
        <w:tc>
          <w:tcPr>
            <w:tcW w:w="257" w:type="dxa"/>
            <w:tcBorders>
              <w:top w:val="nil"/>
              <w:left w:val="nil"/>
              <w:bottom w:val="nil"/>
              <w:right w:val="nil"/>
            </w:tcBorders>
            <w:shd w:val="clear" w:color="auto" w:fill="auto"/>
            <w:noWrap/>
            <w:vAlign w:val="bottom"/>
          </w:tcPr>
          <w:p w14:paraId="2968342C"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tcPr>
          <w:p w14:paraId="1DA636E1" w14:textId="77777777" w:rsidR="009D72A9" w:rsidRPr="0017260A" w:rsidRDefault="009D72A9" w:rsidP="00C32C43">
            <w:pPr>
              <w:rPr>
                <w:rFonts w:ascii="Calibri" w:hAnsi="Calibri"/>
                <w:sz w:val="18"/>
                <w:szCs w:val="18"/>
                <w:lang w:val="en-US" w:eastAsia="en-US"/>
              </w:rPr>
            </w:pPr>
          </w:p>
        </w:tc>
      </w:tr>
      <w:tr w:rsidR="009D72A9" w:rsidRPr="0017260A" w14:paraId="1E4FF490" w14:textId="77777777" w:rsidTr="00AB3A74">
        <w:trPr>
          <w:trHeight w:val="267"/>
        </w:trPr>
        <w:tc>
          <w:tcPr>
            <w:tcW w:w="933" w:type="dxa"/>
            <w:tcBorders>
              <w:top w:val="nil"/>
              <w:left w:val="nil"/>
              <w:bottom w:val="nil"/>
              <w:right w:val="nil"/>
            </w:tcBorders>
            <w:shd w:val="clear" w:color="auto" w:fill="auto"/>
            <w:noWrap/>
            <w:vAlign w:val="bottom"/>
          </w:tcPr>
          <w:p w14:paraId="2A9EE1B3"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tcPr>
          <w:p w14:paraId="2C455CFB" w14:textId="77777777" w:rsidR="009D72A9" w:rsidRPr="0017260A" w:rsidRDefault="009D72A9" w:rsidP="00C32C43">
            <w:pPr>
              <w:rPr>
                <w:rFonts w:ascii="Calibri" w:hAnsi="Calibri"/>
                <w:sz w:val="18"/>
                <w:szCs w:val="18"/>
                <w:lang w:val="en-US" w:eastAsia="en-US"/>
              </w:rPr>
            </w:pPr>
          </w:p>
        </w:tc>
        <w:tc>
          <w:tcPr>
            <w:tcW w:w="1788" w:type="dxa"/>
            <w:tcBorders>
              <w:top w:val="nil"/>
              <w:left w:val="nil"/>
              <w:bottom w:val="nil"/>
              <w:right w:val="nil"/>
            </w:tcBorders>
            <w:shd w:val="clear" w:color="auto" w:fill="auto"/>
            <w:noWrap/>
            <w:vAlign w:val="bottom"/>
          </w:tcPr>
          <w:p w14:paraId="7C0CD190" w14:textId="77777777" w:rsidR="009D72A9" w:rsidRPr="0017260A" w:rsidRDefault="009D72A9" w:rsidP="00C32C43">
            <w:pPr>
              <w:rPr>
                <w:rFonts w:ascii="Calibri" w:hAnsi="Calibri"/>
                <w:sz w:val="18"/>
                <w:szCs w:val="18"/>
                <w:lang w:val="en-US" w:eastAsia="en-US"/>
              </w:rPr>
            </w:pPr>
          </w:p>
        </w:tc>
        <w:tc>
          <w:tcPr>
            <w:tcW w:w="351" w:type="dxa"/>
            <w:tcBorders>
              <w:top w:val="nil"/>
              <w:left w:val="nil"/>
              <w:bottom w:val="nil"/>
              <w:right w:val="nil"/>
            </w:tcBorders>
            <w:shd w:val="clear" w:color="auto" w:fill="auto"/>
            <w:noWrap/>
            <w:vAlign w:val="bottom"/>
          </w:tcPr>
          <w:p w14:paraId="12D06CFD"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tcPr>
          <w:p w14:paraId="60F1DA22" w14:textId="77777777" w:rsidR="009D72A9" w:rsidRPr="0017260A" w:rsidRDefault="009D72A9" w:rsidP="00C32C43">
            <w:pPr>
              <w:rPr>
                <w:rFonts w:ascii="Calibri" w:hAnsi="Calibri"/>
                <w:sz w:val="18"/>
                <w:szCs w:val="18"/>
                <w:lang w:val="en-US" w:eastAsia="en-US"/>
              </w:rPr>
            </w:pPr>
          </w:p>
        </w:tc>
        <w:tc>
          <w:tcPr>
            <w:tcW w:w="257" w:type="dxa"/>
            <w:tcBorders>
              <w:top w:val="nil"/>
              <w:left w:val="nil"/>
              <w:bottom w:val="nil"/>
              <w:right w:val="nil"/>
            </w:tcBorders>
            <w:shd w:val="clear" w:color="auto" w:fill="auto"/>
            <w:noWrap/>
            <w:vAlign w:val="bottom"/>
          </w:tcPr>
          <w:p w14:paraId="394A3B58"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tcPr>
          <w:p w14:paraId="6FD37582" w14:textId="77777777" w:rsidR="009D72A9" w:rsidRPr="0017260A" w:rsidRDefault="009D72A9" w:rsidP="00C32C43">
            <w:pPr>
              <w:rPr>
                <w:rFonts w:ascii="Calibri" w:hAnsi="Calibri"/>
                <w:sz w:val="18"/>
                <w:szCs w:val="18"/>
                <w:lang w:val="en-US" w:eastAsia="en-US"/>
              </w:rPr>
            </w:pPr>
          </w:p>
        </w:tc>
      </w:tr>
      <w:tr w:rsidR="009D72A9" w:rsidRPr="0017260A" w14:paraId="1B929FCB" w14:textId="77777777" w:rsidTr="00AB3A74">
        <w:trPr>
          <w:trHeight w:val="267"/>
        </w:trPr>
        <w:tc>
          <w:tcPr>
            <w:tcW w:w="933" w:type="dxa"/>
            <w:tcBorders>
              <w:top w:val="nil"/>
              <w:left w:val="nil"/>
              <w:bottom w:val="nil"/>
              <w:right w:val="nil"/>
            </w:tcBorders>
            <w:shd w:val="clear" w:color="auto" w:fill="auto"/>
            <w:noWrap/>
            <w:vAlign w:val="bottom"/>
            <w:hideMark/>
          </w:tcPr>
          <w:p w14:paraId="7C66075C" w14:textId="315C3448" w:rsidR="009D72A9" w:rsidRPr="0017260A" w:rsidRDefault="00147761" w:rsidP="00C32C43">
            <w:pPr>
              <w:rPr>
                <w:rFonts w:ascii="Calibri" w:hAnsi="Calibri"/>
                <w:sz w:val="18"/>
                <w:szCs w:val="18"/>
                <w:lang w:val="en-US" w:eastAsia="en-US"/>
              </w:rPr>
            </w:pPr>
            <w:r>
              <w:rPr>
                <w:rFonts w:ascii="Calibri" w:hAnsi="Calibri"/>
                <w:sz w:val="18"/>
                <w:szCs w:val="18"/>
                <w:lang w:val="en-US" w:eastAsia="en-US"/>
              </w:rPr>
              <w:t>5</w:t>
            </w:r>
            <w:r w:rsidR="009D72A9" w:rsidRPr="0017260A">
              <w:rPr>
                <w:rFonts w:ascii="Calibri" w:hAnsi="Calibri"/>
                <w:sz w:val="18"/>
                <w:szCs w:val="18"/>
                <w:lang w:val="en-US" w:eastAsia="en-US"/>
              </w:rPr>
              <w:t>D</w:t>
            </w:r>
          </w:p>
        </w:tc>
        <w:tc>
          <w:tcPr>
            <w:tcW w:w="2800" w:type="dxa"/>
            <w:gridSpan w:val="3"/>
            <w:tcBorders>
              <w:top w:val="nil"/>
              <w:left w:val="nil"/>
              <w:bottom w:val="nil"/>
              <w:right w:val="nil"/>
            </w:tcBorders>
            <w:shd w:val="clear" w:color="auto" w:fill="auto"/>
            <w:noWrap/>
            <w:vAlign w:val="bottom"/>
            <w:hideMark/>
          </w:tcPr>
          <w:p w14:paraId="71354676" w14:textId="1612FE01"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Grant </w:t>
            </w:r>
            <w:r w:rsidR="005D46D1" w:rsidRPr="0017260A">
              <w:rPr>
                <w:rFonts w:ascii="Calibri" w:hAnsi="Calibri"/>
                <w:sz w:val="18"/>
                <w:szCs w:val="18"/>
                <w:lang w:val="en-US" w:eastAsia="en-US"/>
              </w:rPr>
              <w:t xml:space="preserve">level </w:t>
            </w:r>
            <w:r w:rsidR="00014F35">
              <w:rPr>
                <w:rFonts w:ascii="Calibri" w:hAnsi="Calibri"/>
                <w:sz w:val="18"/>
                <w:szCs w:val="18"/>
                <w:lang w:val="en-US" w:eastAsia="en-US"/>
              </w:rPr>
              <w:t>–</w:t>
            </w:r>
            <w:r w:rsidRPr="0017260A">
              <w:rPr>
                <w:rFonts w:ascii="Calibri" w:hAnsi="Calibri"/>
                <w:sz w:val="18"/>
                <w:szCs w:val="18"/>
                <w:lang w:val="en-US" w:eastAsia="en-US"/>
              </w:rPr>
              <w:t xml:space="preserve"> Percentage</w:t>
            </w:r>
          </w:p>
        </w:tc>
        <w:tc>
          <w:tcPr>
            <w:tcW w:w="1788" w:type="dxa"/>
            <w:tcBorders>
              <w:top w:val="nil"/>
              <w:left w:val="nil"/>
              <w:bottom w:val="nil"/>
              <w:right w:val="nil"/>
            </w:tcBorders>
            <w:shd w:val="clear" w:color="auto" w:fill="auto"/>
            <w:noWrap/>
            <w:vAlign w:val="bottom"/>
            <w:hideMark/>
          </w:tcPr>
          <w:p w14:paraId="23DD0864"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10%</w:t>
            </w:r>
          </w:p>
        </w:tc>
        <w:tc>
          <w:tcPr>
            <w:tcW w:w="351" w:type="dxa"/>
            <w:tcBorders>
              <w:top w:val="nil"/>
              <w:left w:val="nil"/>
              <w:bottom w:val="nil"/>
              <w:right w:val="nil"/>
            </w:tcBorders>
            <w:shd w:val="clear" w:color="auto" w:fill="auto"/>
            <w:noWrap/>
            <w:vAlign w:val="bottom"/>
            <w:hideMark/>
          </w:tcPr>
          <w:p w14:paraId="7197B0FA"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636D600D"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10%</w:t>
            </w:r>
          </w:p>
        </w:tc>
        <w:tc>
          <w:tcPr>
            <w:tcW w:w="257" w:type="dxa"/>
            <w:tcBorders>
              <w:top w:val="nil"/>
              <w:left w:val="nil"/>
              <w:bottom w:val="nil"/>
              <w:right w:val="nil"/>
            </w:tcBorders>
            <w:shd w:val="clear" w:color="auto" w:fill="auto"/>
            <w:noWrap/>
            <w:vAlign w:val="bottom"/>
            <w:hideMark/>
          </w:tcPr>
          <w:p w14:paraId="760ACF07"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17B5267F" w14:textId="77777777" w:rsidR="009D72A9" w:rsidRPr="0017260A" w:rsidRDefault="009D72A9" w:rsidP="00C32C43">
            <w:pPr>
              <w:rPr>
                <w:rFonts w:ascii="Calibri" w:hAnsi="Calibri"/>
                <w:sz w:val="18"/>
                <w:szCs w:val="18"/>
                <w:lang w:val="en-US" w:eastAsia="en-US"/>
              </w:rPr>
            </w:pPr>
          </w:p>
        </w:tc>
      </w:tr>
      <w:tr w:rsidR="009D72A9" w:rsidRPr="0017260A" w14:paraId="60E13669" w14:textId="77777777" w:rsidTr="00AB3A74">
        <w:trPr>
          <w:trHeight w:val="267"/>
        </w:trPr>
        <w:tc>
          <w:tcPr>
            <w:tcW w:w="933" w:type="dxa"/>
            <w:tcBorders>
              <w:top w:val="nil"/>
              <w:left w:val="nil"/>
              <w:bottom w:val="nil"/>
              <w:right w:val="nil"/>
            </w:tcBorders>
            <w:shd w:val="clear" w:color="auto" w:fill="auto"/>
            <w:noWrap/>
            <w:vAlign w:val="bottom"/>
            <w:hideMark/>
          </w:tcPr>
          <w:p w14:paraId="6308F76D"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6A08F1C7"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Maximum Grant Available</w:t>
            </w:r>
          </w:p>
        </w:tc>
        <w:tc>
          <w:tcPr>
            <w:tcW w:w="1788" w:type="dxa"/>
            <w:tcBorders>
              <w:top w:val="nil"/>
              <w:left w:val="nil"/>
              <w:bottom w:val="nil"/>
              <w:right w:val="nil"/>
            </w:tcBorders>
            <w:shd w:val="clear" w:color="auto" w:fill="auto"/>
            <w:noWrap/>
            <w:vAlign w:val="bottom"/>
            <w:hideMark/>
          </w:tcPr>
          <w:p w14:paraId="74304FA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 </w:t>
            </w:r>
          </w:p>
        </w:tc>
        <w:tc>
          <w:tcPr>
            <w:tcW w:w="351" w:type="dxa"/>
            <w:tcBorders>
              <w:top w:val="nil"/>
              <w:left w:val="nil"/>
              <w:bottom w:val="nil"/>
              <w:right w:val="nil"/>
            </w:tcBorders>
            <w:shd w:val="clear" w:color="auto" w:fill="auto"/>
            <w:noWrap/>
            <w:vAlign w:val="bottom"/>
            <w:hideMark/>
          </w:tcPr>
          <w:p w14:paraId="7C6DD818"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1D0803BC"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 </w:t>
            </w:r>
          </w:p>
        </w:tc>
        <w:tc>
          <w:tcPr>
            <w:tcW w:w="257" w:type="dxa"/>
            <w:tcBorders>
              <w:top w:val="nil"/>
              <w:left w:val="nil"/>
              <w:bottom w:val="nil"/>
              <w:right w:val="nil"/>
            </w:tcBorders>
            <w:shd w:val="clear" w:color="auto" w:fill="auto"/>
            <w:noWrap/>
            <w:vAlign w:val="bottom"/>
            <w:hideMark/>
          </w:tcPr>
          <w:p w14:paraId="5784163E"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000000" w:fill="C2D69A"/>
            <w:noWrap/>
            <w:vAlign w:val="bottom"/>
            <w:hideMark/>
          </w:tcPr>
          <w:p w14:paraId="0156254A"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€10,000 </w:t>
            </w:r>
          </w:p>
        </w:tc>
      </w:tr>
      <w:tr w:rsidR="009D72A9" w:rsidRPr="0017260A" w14:paraId="74365242" w14:textId="77777777" w:rsidTr="00AB3A74">
        <w:trPr>
          <w:trHeight w:val="267"/>
        </w:trPr>
        <w:tc>
          <w:tcPr>
            <w:tcW w:w="933" w:type="dxa"/>
            <w:tcBorders>
              <w:top w:val="nil"/>
              <w:left w:val="nil"/>
              <w:bottom w:val="nil"/>
              <w:right w:val="nil"/>
            </w:tcBorders>
            <w:shd w:val="clear" w:color="auto" w:fill="auto"/>
            <w:noWrap/>
            <w:vAlign w:val="bottom"/>
            <w:hideMark/>
          </w:tcPr>
          <w:p w14:paraId="3AF152A2"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56FBD2CA"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Grant Expenditure Ceiling</w:t>
            </w:r>
          </w:p>
        </w:tc>
        <w:tc>
          <w:tcPr>
            <w:tcW w:w="1788" w:type="dxa"/>
            <w:tcBorders>
              <w:top w:val="nil"/>
              <w:left w:val="nil"/>
              <w:bottom w:val="nil"/>
              <w:right w:val="nil"/>
            </w:tcBorders>
            <w:shd w:val="clear" w:color="auto" w:fill="auto"/>
            <w:noWrap/>
            <w:vAlign w:val="bottom"/>
            <w:hideMark/>
          </w:tcPr>
          <w:p w14:paraId="15D2633B"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€50,000 </w:t>
            </w:r>
          </w:p>
        </w:tc>
        <w:tc>
          <w:tcPr>
            <w:tcW w:w="351" w:type="dxa"/>
            <w:tcBorders>
              <w:top w:val="nil"/>
              <w:left w:val="nil"/>
              <w:bottom w:val="nil"/>
              <w:right w:val="nil"/>
            </w:tcBorders>
            <w:shd w:val="clear" w:color="auto" w:fill="auto"/>
            <w:noWrap/>
            <w:vAlign w:val="bottom"/>
            <w:hideMark/>
          </w:tcPr>
          <w:p w14:paraId="43358BBA"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783E285F"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€50,000 </w:t>
            </w:r>
          </w:p>
        </w:tc>
        <w:tc>
          <w:tcPr>
            <w:tcW w:w="257" w:type="dxa"/>
            <w:tcBorders>
              <w:top w:val="nil"/>
              <w:left w:val="nil"/>
              <w:bottom w:val="nil"/>
              <w:right w:val="nil"/>
            </w:tcBorders>
            <w:shd w:val="clear" w:color="auto" w:fill="auto"/>
            <w:noWrap/>
            <w:vAlign w:val="bottom"/>
            <w:hideMark/>
          </w:tcPr>
          <w:p w14:paraId="039FC17F"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22CED7B7" w14:textId="77777777" w:rsidR="009D72A9" w:rsidRPr="0017260A" w:rsidRDefault="009D72A9" w:rsidP="00C32C43">
            <w:pPr>
              <w:rPr>
                <w:rFonts w:ascii="Calibri" w:hAnsi="Calibri"/>
                <w:sz w:val="18"/>
                <w:szCs w:val="18"/>
                <w:lang w:val="en-US" w:eastAsia="en-US"/>
              </w:rPr>
            </w:pPr>
          </w:p>
        </w:tc>
      </w:tr>
      <w:tr w:rsidR="00AB3A74" w:rsidRPr="0017260A" w14:paraId="5D0E0F08" w14:textId="77777777" w:rsidTr="00AB3A74">
        <w:trPr>
          <w:trHeight w:val="267"/>
        </w:trPr>
        <w:tc>
          <w:tcPr>
            <w:tcW w:w="933" w:type="dxa"/>
            <w:tcBorders>
              <w:top w:val="nil"/>
              <w:left w:val="nil"/>
              <w:bottom w:val="nil"/>
              <w:right w:val="nil"/>
            </w:tcBorders>
            <w:shd w:val="clear" w:color="auto" w:fill="auto"/>
            <w:noWrap/>
            <w:vAlign w:val="bottom"/>
            <w:hideMark/>
          </w:tcPr>
          <w:p w14:paraId="62FE9274"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5B455C4F" w14:textId="77777777" w:rsidR="009D72A9" w:rsidRPr="0017260A" w:rsidRDefault="009D72A9" w:rsidP="00C32C43">
            <w:pPr>
              <w:rPr>
                <w:rFonts w:ascii="Calibri" w:hAnsi="Calibri"/>
                <w:sz w:val="18"/>
                <w:szCs w:val="18"/>
                <w:lang w:val="en-US" w:eastAsia="en-US"/>
              </w:rPr>
            </w:pPr>
          </w:p>
        </w:tc>
        <w:tc>
          <w:tcPr>
            <w:tcW w:w="934" w:type="dxa"/>
            <w:tcBorders>
              <w:top w:val="nil"/>
              <w:left w:val="nil"/>
              <w:bottom w:val="nil"/>
              <w:right w:val="nil"/>
            </w:tcBorders>
            <w:shd w:val="clear" w:color="auto" w:fill="auto"/>
            <w:noWrap/>
            <w:vAlign w:val="bottom"/>
            <w:hideMark/>
          </w:tcPr>
          <w:p w14:paraId="0EF31952" w14:textId="77777777" w:rsidR="009D72A9" w:rsidRPr="0017260A" w:rsidRDefault="009D72A9" w:rsidP="00C32C43">
            <w:pPr>
              <w:rPr>
                <w:rFonts w:ascii="Calibri" w:hAnsi="Calibri"/>
                <w:sz w:val="18"/>
                <w:szCs w:val="18"/>
                <w:lang w:val="en-US" w:eastAsia="en-US"/>
              </w:rPr>
            </w:pPr>
          </w:p>
        </w:tc>
        <w:tc>
          <w:tcPr>
            <w:tcW w:w="933" w:type="dxa"/>
            <w:tcBorders>
              <w:top w:val="nil"/>
              <w:left w:val="nil"/>
              <w:bottom w:val="nil"/>
              <w:right w:val="nil"/>
            </w:tcBorders>
            <w:shd w:val="clear" w:color="auto" w:fill="auto"/>
            <w:noWrap/>
            <w:vAlign w:val="bottom"/>
            <w:hideMark/>
          </w:tcPr>
          <w:p w14:paraId="1F1F115E" w14:textId="77777777" w:rsidR="009D72A9" w:rsidRPr="0017260A" w:rsidRDefault="009D72A9" w:rsidP="00C32C43">
            <w:pPr>
              <w:rPr>
                <w:rFonts w:ascii="Calibri" w:hAnsi="Calibri"/>
                <w:sz w:val="18"/>
                <w:szCs w:val="18"/>
                <w:lang w:val="en-US" w:eastAsia="en-US"/>
              </w:rPr>
            </w:pPr>
          </w:p>
        </w:tc>
        <w:tc>
          <w:tcPr>
            <w:tcW w:w="1788" w:type="dxa"/>
            <w:tcBorders>
              <w:top w:val="nil"/>
              <w:left w:val="nil"/>
              <w:bottom w:val="nil"/>
              <w:right w:val="nil"/>
            </w:tcBorders>
            <w:shd w:val="clear" w:color="auto" w:fill="auto"/>
            <w:noWrap/>
            <w:vAlign w:val="bottom"/>
            <w:hideMark/>
          </w:tcPr>
          <w:p w14:paraId="05EA0DEE" w14:textId="77777777" w:rsidR="009D72A9" w:rsidRPr="0017260A" w:rsidRDefault="009D72A9" w:rsidP="00C32C43">
            <w:pPr>
              <w:rPr>
                <w:rFonts w:ascii="Calibri" w:hAnsi="Calibri"/>
                <w:sz w:val="18"/>
                <w:szCs w:val="18"/>
                <w:lang w:val="en-US" w:eastAsia="en-US"/>
              </w:rPr>
            </w:pPr>
          </w:p>
        </w:tc>
        <w:tc>
          <w:tcPr>
            <w:tcW w:w="351" w:type="dxa"/>
            <w:tcBorders>
              <w:top w:val="nil"/>
              <w:left w:val="nil"/>
              <w:bottom w:val="nil"/>
              <w:right w:val="nil"/>
            </w:tcBorders>
            <w:shd w:val="clear" w:color="auto" w:fill="auto"/>
            <w:noWrap/>
            <w:vAlign w:val="bottom"/>
            <w:hideMark/>
          </w:tcPr>
          <w:p w14:paraId="7F252193"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4E85F47F" w14:textId="77777777" w:rsidR="009D72A9" w:rsidRPr="0017260A" w:rsidRDefault="009D72A9" w:rsidP="00C32C43">
            <w:pPr>
              <w:rPr>
                <w:rFonts w:ascii="Calibri" w:hAnsi="Calibri"/>
                <w:sz w:val="18"/>
                <w:szCs w:val="18"/>
                <w:lang w:val="en-US" w:eastAsia="en-US"/>
              </w:rPr>
            </w:pPr>
          </w:p>
        </w:tc>
        <w:tc>
          <w:tcPr>
            <w:tcW w:w="257" w:type="dxa"/>
            <w:tcBorders>
              <w:top w:val="nil"/>
              <w:left w:val="nil"/>
              <w:bottom w:val="nil"/>
              <w:right w:val="nil"/>
            </w:tcBorders>
            <w:shd w:val="clear" w:color="auto" w:fill="auto"/>
            <w:noWrap/>
            <w:vAlign w:val="bottom"/>
            <w:hideMark/>
          </w:tcPr>
          <w:p w14:paraId="04017BCA"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47F6AB15" w14:textId="77777777" w:rsidR="009D72A9" w:rsidRPr="0017260A" w:rsidRDefault="009D72A9" w:rsidP="00C32C43">
            <w:pPr>
              <w:rPr>
                <w:rFonts w:ascii="Calibri" w:hAnsi="Calibri"/>
                <w:sz w:val="18"/>
                <w:szCs w:val="18"/>
                <w:lang w:val="en-US" w:eastAsia="en-US"/>
              </w:rPr>
            </w:pPr>
          </w:p>
        </w:tc>
      </w:tr>
      <w:tr w:rsidR="009D72A9" w:rsidRPr="0017260A" w14:paraId="2AFE8673" w14:textId="77777777" w:rsidTr="00AB3A74">
        <w:trPr>
          <w:trHeight w:val="267"/>
        </w:trPr>
        <w:tc>
          <w:tcPr>
            <w:tcW w:w="933" w:type="dxa"/>
            <w:tcBorders>
              <w:top w:val="nil"/>
              <w:left w:val="nil"/>
              <w:bottom w:val="nil"/>
              <w:right w:val="nil"/>
            </w:tcBorders>
            <w:shd w:val="clear" w:color="auto" w:fill="auto"/>
            <w:noWrap/>
            <w:vAlign w:val="bottom"/>
            <w:hideMark/>
          </w:tcPr>
          <w:p w14:paraId="7F638DE7" w14:textId="107444F9" w:rsidR="009D72A9" w:rsidRPr="0017260A" w:rsidRDefault="00147761" w:rsidP="00C32C43">
            <w:pPr>
              <w:rPr>
                <w:rFonts w:ascii="Calibri" w:hAnsi="Calibri"/>
                <w:sz w:val="18"/>
                <w:szCs w:val="18"/>
                <w:lang w:val="en-US" w:eastAsia="en-US"/>
              </w:rPr>
            </w:pPr>
            <w:r>
              <w:rPr>
                <w:rFonts w:ascii="Calibri" w:hAnsi="Calibri"/>
                <w:sz w:val="18"/>
                <w:szCs w:val="18"/>
                <w:lang w:val="en-US" w:eastAsia="en-US"/>
              </w:rPr>
              <w:t>5</w:t>
            </w:r>
            <w:r w:rsidR="009D72A9" w:rsidRPr="0017260A">
              <w:rPr>
                <w:rFonts w:ascii="Calibri" w:hAnsi="Calibri"/>
                <w:sz w:val="18"/>
                <w:szCs w:val="18"/>
                <w:lang w:val="en-US" w:eastAsia="en-US"/>
              </w:rPr>
              <w:t>E</w:t>
            </w:r>
          </w:p>
        </w:tc>
        <w:tc>
          <w:tcPr>
            <w:tcW w:w="2800" w:type="dxa"/>
            <w:gridSpan w:val="3"/>
            <w:tcBorders>
              <w:top w:val="nil"/>
              <w:left w:val="nil"/>
              <w:bottom w:val="nil"/>
              <w:right w:val="nil"/>
            </w:tcBorders>
            <w:shd w:val="clear" w:color="auto" w:fill="auto"/>
            <w:noWrap/>
            <w:vAlign w:val="bottom"/>
            <w:hideMark/>
          </w:tcPr>
          <w:p w14:paraId="2947DB9E" w14:textId="33F0479B"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Grant </w:t>
            </w:r>
            <w:r w:rsidR="005D46D1" w:rsidRPr="0017260A">
              <w:rPr>
                <w:rFonts w:ascii="Calibri" w:hAnsi="Calibri"/>
                <w:sz w:val="18"/>
                <w:szCs w:val="18"/>
                <w:lang w:val="en-US" w:eastAsia="en-US"/>
              </w:rPr>
              <w:t xml:space="preserve">level </w:t>
            </w:r>
            <w:r w:rsidR="00014F35">
              <w:rPr>
                <w:rFonts w:ascii="Calibri" w:hAnsi="Calibri"/>
                <w:sz w:val="18"/>
                <w:szCs w:val="18"/>
                <w:lang w:val="en-US" w:eastAsia="en-US"/>
              </w:rPr>
              <w:t>–</w:t>
            </w:r>
            <w:r w:rsidRPr="0017260A">
              <w:rPr>
                <w:rFonts w:ascii="Calibri" w:hAnsi="Calibri"/>
                <w:sz w:val="18"/>
                <w:szCs w:val="18"/>
                <w:lang w:val="en-US" w:eastAsia="en-US"/>
              </w:rPr>
              <w:t xml:space="preserve"> Percentage</w:t>
            </w:r>
          </w:p>
        </w:tc>
        <w:tc>
          <w:tcPr>
            <w:tcW w:w="1788" w:type="dxa"/>
            <w:tcBorders>
              <w:top w:val="nil"/>
              <w:left w:val="nil"/>
              <w:bottom w:val="nil"/>
              <w:right w:val="nil"/>
            </w:tcBorders>
            <w:shd w:val="clear" w:color="auto" w:fill="auto"/>
            <w:noWrap/>
            <w:vAlign w:val="bottom"/>
            <w:hideMark/>
          </w:tcPr>
          <w:p w14:paraId="44C10A40"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10%</w:t>
            </w:r>
          </w:p>
        </w:tc>
        <w:tc>
          <w:tcPr>
            <w:tcW w:w="351" w:type="dxa"/>
            <w:tcBorders>
              <w:top w:val="nil"/>
              <w:left w:val="nil"/>
              <w:bottom w:val="nil"/>
              <w:right w:val="nil"/>
            </w:tcBorders>
            <w:shd w:val="clear" w:color="auto" w:fill="auto"/>
            <w:noWrap/>
            <w:vAlign w:val="bottom"/>
            <w:hideMark/>
          </w:tcPr>
          <w:p w14:paraId="3CB30886"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3B5ADD43"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10%</w:t>
            </w:r>
          </w:p>
        </w:tc>
        <w:tc>
          <w:tcPr>
            <w:tcW w:w="257" w:type="dxa"/>
            <w:tcBorders>
              <w:top w:val="nil"/>
              <w:left w:val="nil"/>
              <w:bottom w:val="nil"/>
              <w:right w:val="nil"/>
            </w:tcBorders>
            <w:shd w:val="clear" w:color="auto" w:fill="auto"/>
            <w:noWrap/>
            <w:vAlign w:val="bottom"/>
            <w:hideMark/>
          </w:tcPr>
          <w:p w14:paraId="27E7325A"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6B836675" w14:textId="77777777" w:rsidR="009D72A9" w:rsidRPr="0017260A" w:rsidRDefault="009D72A9" w:rsidP="00C32C43">
            <w:pPr>
              <w:rPr>
                <w:rFonts w:ascii="Calibri" w:hAnsi="Calibri"/>
                <w:sz w:val="18"/>
                <w:szCs w:val="18"/>
                <w:lang w:val="en-US" w:eastAsia="en-US"/>
              </w:rPr>
            </w:pPr>
          </w:p>
        </w:tc>
      </w:tr>
      <w:tr w:rsidR="009D72A9" w:rsidRPr="0017260A" w14:paraId="3E68CF03" w14:textId="77777777" w:rsidTr="00AB3A74">
        <w:trPr>
          <w:trHeight w:val="267"/>
        </w:trPr>
        <w:tc>
          <w:tcPr>
            <w:tcW w:w="933" w:type="dxa"/>
            <w:tcBorders>
              <w:top w:val="nil"/>
              <w:left w:val="nil"/>
              <w:bottom w:val="nil"/>
              <w:right w:val="nil"/>
            </w:tcBorders>
            <w:shd w:val="clear" w:color="auto" w:fill="auto"/>
            <w:noWrap/>
            <w:vAlign w:val="bottom"/>
            <w:hideMark/>
          </w:tcPr>
          <w:p w14:paraId="0178ABA5"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0D5D7F75"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Maximum Grant Available</w:t>
            </w:r>
          </w:p>
        </w:tc>
        <w:tc>
          <w:tcPr>
            <w:tcW w:w="1788" w:type="dxa"/>
            <w:tcBorders>
              <w:top w:val="nil"/>
              <w:left w:val="nil"/>
              <w:bottom w:val="nil"/>
              <w:right w:val="nil"/>
            </w:tcBorders>
            <w:shd w:val="clear" w:color="auto" w:fill="auto"/>
            <w:noWrap/>
            <w:vAlign w:val="bottom"/>
            <w:hideMark/>
          </w:tcPr>
          <w:p w14:paraId="56EF6CEB"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 </w:t>
            </w:r>
          </w:p>
        </w:tc>
        <w:tc>
          <w:tcPr>
            <w:tcW w:w="351" w:type="dxa"/>
            <w:tcBorders>
              <w:top w:val="nil"/>
              <w:left w:val="nil"/>
              <w:bottom w:val="nil"/>
              <w:right w:val="nil"/>
            </w:tcBorders>
            <w:shd w:val="clear" w:color="auto" w:fill="auto"/>
            <w:noWrap/>
            <w:vAlign w:val="bottom"/>
            <w:hideMark/>
          </w:tcPr>
          <w:p w14:paraId="3A32484E"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360C9AB9"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 </w:t>
            </w:r>
          </w:p>
        </w:tc>
        <w:tc>
          <w:tcPr>
            <w:tcW w:w="257" w:type="dxa"/>
            <w:tcBorders>
              <w:top w:val="nil"/>
              <w:left w:val="nil"/>
              <w:bottom w:val="nil"/>
              <w:right w:val="nil"/>
            </w:tcBorders>
            <w:shd w:val="clear" w:color="auto" w:fill="auto"/>
            <w:noWrap/>
            <w:vAlign w:val="bottom"/>
            <w:hideMark/>
          </w:tcPr>
          <w:p w14:paraId="1C988280"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000000" w:fill="C2D69A"/>
            <w:noWrap/>
            <w:vAlign w:val="bottom"/>
            <w:hideMark/>
          </w:tcPr>
          <w:p w14:paraId="21D3336E"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€10,000 </w:t>
            </w:r>
          </w:p>
        </w:tc>
      </w:tr>
      <w:tr w:rsidR="009D72A9" w:rsidRPr="0017260A" w14:paraId="3BCA6E8D" w14:textId="77777777" w:rsidTr="00AB3A74">
        <w:trPr>
          <w:trHeight w:val="267"/>
        </w:trPr>
        <w:tc>
          <w:tcPr>
            <w:tcW w:w="933" w:type="dxa"/>
            <w:tcBorders>
              <w:top w:val="nil"/>
              <w:left w:val="nil"/>
              <w:bottom w:val="nil"/>
              <w:right w:val="nil"/>
            </w:tcBorders>
            <w:shd w:val="clear" w:color="auto" w:fill="auto"/>
            <w:noWrap/>
            <w:vAlign w:val="bottom"/>
            <w:hideMark/>
          </w:tcPr>
          <w:p w14:paraId="55DA8DF0" w14:textId="77777777" w:rsidR="009D72A9" w:rsidRPr="0017260A" w:rsidRDefault="009D72A9" w:rsidP="00C32C43">
            <w:pPr>
              <w:rPr>
                <w:rFonts w:ascii="Calibri" w:hAnsi="Calibri"/>
                <w:sz w:val="18"/>
                <w:szCs w:val="18"/>
                <w:lang w:val="en-US" w:eastAsia="en-US"/>
              </w:rPr>
            </w:pPr>
          </w:p>
        </w:tc>
        <w:tc>
          <w:tcPr>
            <w:tcW w:w="2800" w:type="dxa"/>
            <w:gridSpan w:val="3"/>
            <w:tcBorders>
              <w:top w:val="nil"/>
              <w:left w:val="nil"/>
              <w:bottom w:val="nil"/>
              <w:right w:val="nil"/>
            </w:tcBorders>
            <w:shd w:val="clear" w:color="auto" w:fill="auto"/>
            <w:noWrap/>
            <w:vAlign w:val="bottom"/>
            <w:hideMark/>
          </w:tcPr>
          <w:p w14:paraId="3C8426F3"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Grant Expenditure Ceiling</w:t>
            </w:r>
          </w:p>
        </w:tc>
        <w:tc>
          <w:tcPr>
            <w:tcW w:w="1788" w:type="dxa"/>
            <w:tcBorders>
              <w:top w:val="nil"/>
              <w:left w:val="nil"/>
              <w:bottom w:val="nil"/>
              <w:right w:val="nil"/>
            </w:tcBorders>
            <w:shd w:val="clear" w:color="auto" w:fill="auto"/>
            <w:noWrap/>
            <w:vAlign w:val="bottom"/>
            <w:hideMark/>
          </w:tcPr>
          <w:p w14:paraId="34D70E4C"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€50,000 </w:t>
            </w:r>
          </w:p>
        </w:tc>
        <w:tc>
          <w:tcPr>
            <w:tcW w:w="351" w:type="dxa"/>
            <w:tcBorders>
              <w:top w:val="nil"/>
              <w:left w:val="nil"/>
              <w:bottom w:val="nil"/>
              <w:right w:val="nil"/>
            </w:tcBorders>
            <w:shd w:val="clear" w:color="auto" w:fill="auto"/>
            <w:noWrap/>
            <w:vAlign w:val="bottom"/>
            <w:hideMark/>
          </w:tcPr>
          <w:p w14:paraId="394C412B" w14:textId="77777777" w:rsidR="009D72A9" w:rsidRPr="0017260A" w:rsidRDefault="009D72A9" w:rsidP="00C32C43">
            <w:pPr>
              <w:rPr>
                <w:rFonts w:ascii="Calibri" w:hAnsi="Calibri"/>
                <w:sz w:val="18"/>
                <w:szCs w:val="18"/>
                <w:lang w:val="en-US" w:eastAsia="en-US"/>
              </w:rPr>
            </w:pPr>
          </w:p>
        </w:tc>
        <w:tc>
          <w:tcPr>
            <w:tcW w:w="1495" w:type="dxa"/>
            <w:tcBorders>
              <w:top w:val="nil"/>
              <w:left w:val="nil"/>
              <w:bottom w:val="nil"/>
              <w:right w:val="nil"/>
            </w:tcBorders>
            <w:shd w:val="clear" w:color="auto" w:fill="auto"/>
            <w:noWrap/>
            <w:vAlign w:val="bottom"/>
            <w:hideMark/>
          </w:tcPr>
          <w:p w14:paraId="3D6CD401" w14:textId="77777777" w:rsidR="009D72A9" w:rsidRPr="0017260A" w:rsidRDefault="009D72A9" w:rsidP="00C32C43">
            <w:pPr>
              <w:rPr>
                <w:rFonts w:ascii="Calibri" w:hAnsi="Calibri"/>
                <w:sz w:val="18"/>
                <w:szCs w:val="18"/>
                <w:lang w:val="en-US" w:eastAsia="en-US"/>
              </w:rPr>
            </w:pPr>
            <w:r w:rsidRPr="0017260A">
              <w:rPr>
                <w:rFonts w:ascii="Calibri" w:hAnsi="Calibri"/>
                <w:sz w:val="18"/>
                <w:szCs w:val="18"/>
                <w:lang w:val="en-US" w:eastAsia="en-US"/>
              </w:rPr>
              <w:t xml:space="preserve"> €50,000 </w:t>
            </w:r>
          </w:p>
        </w:tc>
        <w:tc>
          <w:tcPr>
            <w:tcW w:w="257" w:type="dxa"/>
            <w:tcBorders>
              <w:top w:val="nil"/>
              <w:left w:val="nil"/>
              <w:bottom w:val="nil"/>
              <w:right w:val="nil"/>
            </w:tcBorders>
            <w:shd w:val="clear" w:color="auto" w:fill="auto"/>
            <w:noWrap/>
            <w:vAlign w:val="bottom"/>
            <w:hideMark/>
          </w:tcPr>
          <w:p w14:paraId="130E0BD9" w14:textId="77777777" w:rsidR="009D72A9" w:rsidRPr="0017260A" w:rsidRDefault="009D72A9" w:rsidP="00C32C43">
            <w:pPr>
              <w:rPr>
                <w:rFonts w:ascii="Calibri" w:hAnsi="Calibri"/>
                <w:sz w:val="18"/>
                <w:szCs w:val="18"/>
                <w:lang w:val="en-US" w:eastAsia="en-US"/>
              </w:rPr>
            </w:pPr>
          </w:p>
        </w:tc>
        <w:tc>
          <w:tcPr>
            <w:tcW w:w="964" w:type="dxa"/>
            <w:tcBorders>
              <w:top w:val="nil"/>
              <w:left w:val="nil"/>
              <w:bottom w:val="nil"/>
              <w:right w:val="nil"/>
            </w:tcBorders>
            <w:shd w:val="clear" w:color="auto" w:fill="auto"/>
            <w:noWrap/>
            <w:vAlign w:val="bottom"/>
            <w:hideMark/>
          </w:tcPr>
          <w:p w14:paraId="1CE94360" w14:textId="77777777" w:rsidR="009D72A9" w:rsidRPr="0017260A" w:rsidRDefault="009D72A9" w:rsidP="00C32C43">
            <w:pPr>
              <w:rPr>
                <w:rFonts w:ascii="Calibri" w:hAnsi="Calibri"/>
                <w:sz w:val="18"/>
                <w:szCs w:val="18"/>
                <w:lang w:val="en-US" w:eastAsia="en-US"/>
              </w:rPr>
            </w:pPr>
          </w:p>
        </w:tc>
      </w:tr>
    </w:tbl>
    <w:p w14:paraId="5FFFE54C" w14:textId="77777777" w:rsidR="009D72A9" w:rsidRPr="0017260A" w:rsidRDefault="009D72A9" w:rsidP="009D72A9">
      <w:pPr>
        <w:jc w:val="both"/>
        <w:rPr>
          <w:sz w:val="22"/>
          <w:szCs w:val="22"/>
        </w:rPr>
      </w:pPr>
    </w:p>
    <w:p w14:paraId="770C78C9" w14:textId="77777777" w:rsidR="00DB7749" w:rsidRPr="0017260A" w:rsidRDefault="00DB7749" w:rsidP="00DB7749">
      <w:pPr>
        <w:ind w:left="480"/>
        <w:jc w:val="both"/>
        <w:rPr>
          <w:sz w:val="22"/>
          <w:szCs w:val="22"/>
        </w:rPr>
      </w:pPr>
    </w:p>
    <w:p w14:paraId="3482B19A" w14:textId="7845E12F" w:rsidR="00CF08E7" w:rsidRPr="0017260A" w:rsidRDefault="00CF08E7" w:rsidP="00CF08E7">
      <w:pPr>
        <w:numPr>
          <w:ilvl w:val="0"/>
          <w:numId w:val="1"/>
        </w:numPr>
        <w:jc w:val="both"/>
        <w:rPr>
          <w:sz w:val="22"/>
          <w:szCs w:val="22"/>
        </w:rPr>
      </w:pPr>
      <w:r w:rsidRPr="0017260A">
        <w:rPr>
          <w:b/>
          <w:sz w:val="22"/>
          <w:szCs w:val="22"/>
          <w:u w:val="single"/>
        </w:rPr>
        <w:t>Applications</w:t>
      </w:r>
      <w:r w:rsidR="00850368">
        <w:rPr>
          <w:b/>
          <w:sz w:val="22"/>
          <w:szCs w:val="22"/>
          <w:u w:val="single"/>
        </w:rPr>
        <w:t xml:space="preserve"> Process</w:t>
      </w:r>
      <w:r w:rsidRPr="0017260A">
        <w:rPr>
          <w:b/>
          <w:sz w:val="22"/>
          <w:szCs w:val="22"/>
        </w:rPr>
        <w:t>:</w:t>
      </w:r>
    </w:p>
    <w:p w14:paraId="14E44115" w14:textId="77777777" w:rsidR="00CF08E7" w:rsidRPr="0017260A" w:rsidRDefault="00CF08E7" w:rsidP="00CF08E7">
      <w:pPr>
        <w:ind w:left="120"/>
        <w:jc w:val="both"/>
        <w:rPr>
          <w:b/>
          <w:sz w:val="22"/>
          <w:szCs w:val="22"/>
          <w:u w:val="single"/>
        </w:rPr>
      </w:pPr>
    </w:p>
    <w:p w14:paraId="13A177D5" w14:textId="77777777" w:rsidR="00CF08E7" w:rsidRPr="0017260A" w:rsidRDefault="00CF08E7" w:rsidP="00CF08E7">
      <w:pPr>
        <w:numPr>
          <w:ilvl w:val="1"/>
          <w:numId w:val="1"/>
        </w:numPr>
        <w:jc w:val="both"/>
        <w:rPr>
          <w:sz w:val="22"/>
          <w:szCs w:val="22"/>
        </w:rPr>
      </w:pPr>
      <w:r w:rsidRPr="0017260A">
        <w:rPr>
          <w:sz w:val="22"/>
          <w:szCs w:val="22"/>
        </w:rPr>
        <w:t>Grants shall be categorised as follows:</w:t>
      </w:r>
    </w:p>
    <w:p w14:paraId="347ED882" w14:textId="77777777" w:rsidR="00CF08E7" w:rsidRPr="0017260A" w:rsidRDefault="00CF08E7" w:rsidP="00DB7749">
      <w:pPr>
        <w:numPr>
          <w:ilvl w:val="4"/>
          <w:numId w:val="1"/>
        </w:numPr>
        <w:tabs>
          <w:tab w:val="clear" w:pos="3600"/>
          <w:tab w:val="num" w:pos="2410"/>
        </w:tabs>
        <w:ind w:hanging="1615"/>
        <w:jc w:val="both"/>
        <w:rPr>
          <w:sz w:val="22"/>
          <w:szCs w:val="22"/>
        </w:rPr>
      </w:pPr>
      <w:r w:rsidRPr="0017260A">
        <w:rPr>
          <w:b/>
          <w:sz w:val="22"/>
          <w:szCs w:val="22"/>
        </w:rPr>
        <w:t>Category 1</w:t>
      </w:r>
      <w:r w:rsidRPr="0017260A">
        <w:rPr>
          <w:sz w:val="22"/>
          <w:szCs w:val="22"/>
        </w:rPr>
        <w:tab/>
        <w:t xml:space="preserve">- Purchase of ground for playing pitch (including </w:t>
      </w:r>
    </w:p>
    <w:p w14:paraId="0144BA90" w14:textId="77777777" w:rsidR="00CF08E7" w:rsidRPr="0017260A" w:rsidRDefault="00CF08E7" w:rsidP="00CF08E7">
      <w:pPr>
        <w:ind w:left="2940" w:firstLine="660"/>
        <w:jc w:val="both"/>
        <w:rPr>
          <w:sz w:val="22"/>
          <w:szCs w:val="22"/>
        </w:rPr>
      </w:pPr>
      <w:r w:rsidRPr="0017260A">
        <w:rPr>
          <w:sz w:val="22"/>
          <w:szCs w:val="22"/>
        </w:rPr>
        <w:t xml:space="preserve">  first, second or third pitch)</w:t>
      </w:r>
    </w:p>
    <w:p w14:paraId="44B5D6CB" w14:textId="77777777" w:rsidR="00CF08E7" w:rsidRPr="0017260A" w:rsidRDefault="00CF08E7" w:rsidP="00DB7749">
      <w:pPr>
        <w:numPr>
          <w:ilvl w:val="2"/>
          <w:numId w:val="1"/>
        </w:numPr>
        <w:tabs>
          <w:tab w:val="clear" w:pos="2340"/>
          <w:tab w:val="num" w:pos="2410"/>
        </w:tabs>
        <w:jc w:val="both"/>
        <w:rPr>
          <w:sz w:val="22"/>
          <w:szCs w:val="22"/>
        </w:rPr>
      </w:pPr>
      <w:r w:rsidRPr="0017260A">
        <w:rPr>
          <w:b/>
          <w:sz w:val="22"/>
          <w:szCs w:val="22"/>
        </w:rPr>
        <w:t>Category 2</w:t>
      </w:r>
      <w:r w:rsidRPr="0017260A">
        <w:rPr>
          <w:sz w:val="22"/>
          <w:szCs w:val="22"/>
        </w:rPr>
        <w:tab/>
        <w:t xml:space="preserve">- Construction of </w:t>
      </w:r>
      <w:r w:rsidRPr="0017260A">
        <w:rPr>
          <w:b/>
          <w:sz w:val="22"/>
          <w:szCs w:val="22"/>
          <w:u w:val="single"/>
        </w:rPr>
        <w:t>new</w:t>
      </w:r>
      <w:r w:rsidRPr="0017260A">
        <w:rPr>
          <w:sz w:val="22"/>
          <w:szCs w:val="22"/>
        </w:rPr>
        <w:t xml:space="preserve"> Dressing Rooms or </w:t>
      </w:r>
    </w:p>
    <w:p w14:paraId="0EFDF13B" w14:textId="77777777" w:rsidR="00CF08E7" w:rsidRPr="0017260A" w:rsidRDefault="00CF08E7" w:rsidP="00CF08E7">
      <w:pPr>
        <w:ind w:left="3300" w:firstLine="300"/>
        <w:jc w:val="both"/>
        <w:rPr>
          <w:sz w:val="22"/>
          <w:szCs w:val="22"/>
        </w:rPr>
      </w:pPr>
      <w:r w:rsidRPr="0017260A">
        <w:rPr>
          <w:sz w:val="22"/>
          <w:szCs w:val="22"/>
        </w:rPr>
        <w:t xml:space="preserve">   Extension of existing Dressing Rooms</w:t>
      </w:r>
    </w:p>
    <w:p w14:paraId="3F1C2E50" w14:textId="77777777" w:rsidR="00CF08E7" w:rsidRPr="0017260A" w:rsidRDefault="00CF08E7" w:rsidP="00DB7749">
      <w:pPr>
        <w:numPr>
          <w:ilvl w:val="2"/>
          <w:numId w:val="1"/>
        </w:numPr>
        <w:tabs>
          <w:tab w:val="clear" w:pos="2340"/>
          <w:tab w:val="num" w:pos="2410"/>
        </w:tabs>
        <w:jc w:val="both"/>
        <w:rPr>
          <w:sz w:val="22"/>
          <w:szCs w:val="22"/>
        </w:rPr>
      </w:pPr>
      <w:r w:rsidRPr="0017260A">
        <w:rPr>
          <w:b/>
          <w:sz w:val="22"/>
          <w:szCs w:val="22"/>
        </w:rPr>
        <w:t>Category 3</w:t>
      </w:r>
      <w:r w:rsidRPr="0017260A">
        <w:rPr>
          <w:sz w:val="22"/>
          <w:szCs w:val="22"/>
        </w:rPr>
        <w:tab/>
        <w:t>- Schools Grounds Purchase &amp; Development</w:t>
      </w:r>
    </w:p>
    <w:p w14:paraId="372990A6" w14:textId="77777777" w:rsidR="00CF08E7" w:rsidRPr="0017260A" w:rsidRDefault="00CF08E7" w:rsidP="00DB7749">
      <w:pPr>
        <w:numPr>
          <w:ilvl w:val="2"/>
          <w:numId w:val="1"/>
        </w:numPr>
        <w:tabs>
          <w:tab w:val="clear" w:pos="2340"/>
          <w:tab w:val="num" w:pos="2410"/>
        </w:tabs>
        <w:jc w:val="both"/>
        <w:rPr>
          <w:sz w:val="22"/>
          <w:szCs w:val="22"/>
        </w:rPr>
      </w:pPr>
      <w:r w:rsidRPr="0017260A">
        <w:rPr>
          <w:b/>
          <w:sz w:val="22"/>
          <w:szCs w:val="22"/>
        </w:rPr>
        <w:t>Category 4</w:t>
      </w:r>
      <w:r w:rsidRPr="0017260A">
        <w:rPr>
          <w:sz w:val="22"/>
          <w:szCs w:val="22"/>
        </w:rPr>
        <w:tab/>
        <w:t>- Construction or Refurbishment of Handball Court</w:t>
      </w:r>
    </w:p>
    <w:p w14:paraId="7F9467C6" w14:textId="085B6399" w:rsidR="00CF08E7" w:rsidRPr="0017260A" w:rsidRDefault="00CF08E7" w:rsidP="00DB7749">
      <w:pPr>
        <w:numPr>
          <w:ilvl w:val="2"/>
          <w:numId w:val="1"/>
        </w:numPr>
        <w:tabs>
          <w:tab w:val="clear" w:pos="2340"/>
          <w:tab w:val="num" w:pos="2410"/>
        </w:tabs>
        <w:jc w:val="both"/>
        <w:rPr>
          <w:sz w:val="22"/>
          <w:szCs w:val="22"/>
        </w:rPr>
      </w:pPr>
      <w:r w:rsidRPr="0017260A">
        <w:rPr>
          <w:b/>
          <w:sz w:val="22"/>
          <w:szCs w:val="22"/>
        </w:rPr>
        <w:t xml:space="preserve">Category </w:t>
      </w:r>
      <w:r w:rsidR="00D71097">
        <w:rPr>
          <w:b/>
          <w:sz w:val="22"/>
          <w:szCs w:val="22"/>
        </w:rPr>
        <w:t>5</w:t>
      </w:r>
      <w:r w:rsidRPr="0017260A">
        <w:rPr>
          <w:sz w:val="22"/>
          <w:szCs w:val="22"/>
        </w:rPr>
        <w:tab/>
        <w:t>- Other Club Development Project</w:t>
      </w:r>
    </w:p>
    <w:p w14:paraId="64BB58E3" w14:textId="212D0431" w:rsidR="002077D3" w:rsidRPr="0017260A" w:rsidRDefault="002077D3" w:rsidP="00DB7749">
      <w:pPr>
        <w:numPr>
          <w:ilvl w:val="2"/>
          <w:numId w:val="1"/>
        </w:numPr>
        <w:tabs>
          <w:tab w:val="clear" w:pos="2340"/>
          <w:tab w:val="num" w:pos="2410"/>
        </w:tabs>
        <w:jc w:val="both"/>
        <w:rPr>
          <w:sz w:val="22"/>
          <w:szCs w:val="22"/>
        </w:rPr>
      </w:pPr>
      <w:r>
        <w:rPr>
          <w:b/>
          <w:sz w:val="22"/>
          <w:szCs w:val="22"/>
        </w:rPr>
        <w:t xml:space="preserve">Category </w:t>
      </w:r>
      <w:r w:rsidR="00147761">
        <w:rPr>
          <w:b/>
          <w:sz w:val="22"/>
          <w:szCs w:val="22"/>
        </w:rPr>
        <w:t>6</w:t>
      </w:r>
      <w:r>
        <w:rPr>
          <w:b/>
          <w:sz w:val="22"/>
          <w:szCs w:val="22"/>
        </w:rPr>
        <w:t xml:space="preserve"> </w:t>
      </w:r>
      <w:r>
        <w:rPr>
          <w:sz w:val="22"/>
          <w:szCs w:val="22"/>
        </w:rPr>
        <w:tab/>
        <w:t>- Regularisation of legal ownership of property</w:t>
      </w:r>
    </w:p>
    <w:p w14:paraId="024DDC01" w14:textId="77777777" w:rsidR="00CF08E7" w:rsidRPr="0017260A" w:rsidRDefault="00CF08E7" w:rsidP="00CF08E7">
      <w:pPr>
        <w:ind w:left="1080"/>
        <w:jc w:val="both"/>
        <w:rPr>
          <w:sz w:val="22"/>
          <w:szCs w:val="22"/>
        </w:rPr>
      </w:pPr>
    </w:p>
    <w:p w14:paraId="7FFDB62D" w14:textId="3CB853D9" w:rsidR="00CF08E7" w:rsidRPr="0017260A" w:rsidRDefault="00CF08E7" w:rsidP="00CF08E7">
      <w:pPr>
        <w:numPr>
          <w:ilvl w:val="1"/>
          <w:numId w:val="1"/>
        </w:numPr>
        <w:jc w:val="both"/>
        <w:rPr>
          <w:sz w:val="22"/>
          <w:szCs w:val="22"/>
        </w:rPr>
      </w:pPr>
      <w:r w:rsidRPr="0017260A">
        <w:rPr>
          <w:sz w:val="22"/>
          <w:szCs w:val="22"/>
        </w:rPr>
        <w:t xml:space="preserve">Application forms and guidelines for the various grant categories shall generally be issued </w:t>
      </w:r>
      <w:r w:rsidR="00B86BE0">
        <w:rPr>
          <w:sz w:val="22"/>
          <w:szCs w:val="22"/>
        </w:rPr>
        <w:t>at the start of September each year</w:t>
      </w:r>
      <w:r w:rsidR="00E63D4B">
        <w:rPr>
          <w:sz w:val="22"/>
          <w:szCs w:val="22"/>
        </w:rPr>
        <w:t xml:space="preserve"> and details will be available from the Munster GAA </w:t>
      </w:r>
      <w:r w:rsidR="00413856">
        <w:rPr>
          <w:sz w:val="22"/>
          <w:szCs w:val="22"/>
        </w:rPr>
        <w:t>website.</w:t>
      </w:r>
      <w:r w:rsidR="00B86BE0">
        <w:rPr>
          <w:sz w:val="22"/>
          <w:szCs w:val="22"/>
        </w:rPr>
        <w:t xml:space="preserve"> </w:t>
      </w:r>
    </w:p>
    <w:p w14:paraId="4342D5CF" w14:textId="77777777" w:rsidR="00CF08E7" w:rsidRPr="0017260A" w:rsidRDefault="00CF08E7" w:rsidP="00CF08E7">
      <w:pPr>
        <w:ind w:left="1080"/>
        <w:jc w:val="both"/>
        <w:rPr>
          <w:sz w:val="22"/>
          <w:szCs w:val="22"/>
        </w:rPr>
      </w:pPr>
    </w:p>
    <w:p w14:paraId="76C969BC" w14:textId="24BD9C8F" w:rsidR="00781D7A" w:rsidRPr="00850368" w:rsidRDefault="00CF08E7" w:rsidP="00850368">
      <w:pPr>
        <w:numPr>
          <w:ilvl w:val="1"/>
          <w:numId w:val="1"/>
        </w:numPr>
        <w:jc w:val="both"/>
        <w:rPr>
          <w:sz w:val="22"/>
          <w:szCs w:val="22"/>
        </w:rPr>
      </w:pPr>
      <w:bookmarkStart w:id="2" w:name="_Hlk144307134"/>
      <w:r w:rsidRPr="00B86BE0">
        <w:rPr>
          <w:sz w:val="22"/>
          <w:szCs w:val="22"/>
        </w:rPr>
        <w:t>The closi</w:t>
      </w:r>
      <w:r w:rsidR="00C82DB5" w:rsidRPr="00B86BE0">
        <w:rPr>
          <w:sz w:val="22"/>
          <w:szCs w:val="22"/>
        </w:rPr>
        <w:t xml:space="preserve">ng date for grant </w:t>
      </w:r>
      <w:r w:rsidR="002C681E" w:rsidRPr="00B86BE0">
        <w:rPr>
          <w:sz w:val="22"/>
          <w:szCs w:val="22"/>
        </w:rPr>
        <w:t>applications</w:t>
      </w:r>
      <w:r w:rsidR="00C82DB5" w:rsidRPr="00B86BE0">
        <w:rPr>
          <w:sz w:val="22"/>
          <w:szCs w:val="22"/>
        </w:rPr>
        <w:t xml:space="preserve"> </w:t>
      </w:r>
      <w:r w:rsidR="00781D7A" w:rsidRPr="00B86BE0">
        <w:rPr>
          <w:sz w:val="22"/>
          <w:szCs w:val="22"/>
        </w:rPr>
        <w:t xml:space="preserve">to </w:t>
      </w:r>
      <w:r w:rsidRPr="00B86BE0">
        <w:rPr>
          <w:sz w:val="22"/>
          <w:szCs w:val="22"/>
        </w:rPr>
        <w:t>be</w:t>
      </w:r>
      <w:r w:rsidR="00781D7A" w:rsidRPr="00B86BE0">
        <w:rPr>
          <w:sz w:val="22"/>
          <w:szCs w:val="22"/>
        </w:rPr>
        <w:t xml:space="preserve"> submitted to</w:t>
      </w:r>
      <w:r w:rsidRPr="00B86BE0">
        <w:rPr>
          <w:sz w:val="22"/>
          <w:szCs w:val="22"/>
        </w:rPr>
        <w:t xml:space="preserve"> the </w:t>
      </w:r>
      <w:r w:rsidR="00781D7A" w:rsidRPr="00B86BE0">
        <w:rPr>
          <w:sz w:val="22"/>
          <w:szCs w:val="22"/>
        </w:rPr>
        <w:t xml:space="preserve">Munster Council will be the </w:t>
      </w:r>
      <w:r w:rsidR="00B86BE0" w:rsidRPr="00B86BE0">
        <w:rPr>
          <w:sz w:val="22"/>
          <w:szCs w:val="22"/>
        </w:rPr>
        <w:t>end</w:t>
      </w:r>
      <w:r w:rsidR="00781D7A" w:rsidRPr="00B86BE0">
        <w:rPr>
          <w:sz w:val="22"/>
          <w:szCs w:val="22"/>
        </w:rPr>
        <w:t xml:space="preserve"> of </w:t>
      </w:r>
      <w:r w:rsidR="00B86BE0" w:rsidRPr="00B86BE0">
        <w:rPr>
          <w:sz w:val="22"/>
          <w:szCs w:val="22"/>
        </w:rPr>
        <w:t>September</w:t>
      </w:r>
      <w:r w:rsidR="00781D7A" w:rsidRPr="00B86BE0">
        <w:rPr>
          <w:sz w:val="22"/>
          <w:szCs w:val="22"/>
        </w:rPr>
        <w:t xml:space="preserve"> 202</w:t>
      </w:r>
      <w:r w:rsidR="00B86BE0" w:rsidRPr="00B86BE0">
        <w:rPr>
          <w:sz w:val="22"/>
          <w:szCs w:val="22"/>
        </w:rPr>
        <w:t>3</w:t>
      </w:r>
      <w:r w:rsidR="00781D7A" w:rsidRPr="00B86BE0">
        <w:rPr>
          <w:sz w:val="22"/>
          <w:szCs w:val="22"/>
        </w:rPr>
        <w:t xml:space="preserve">. All applications should be submitted to your county board before the </w:t>
      </w:r>
      <w:r w:rsidR="00B86BE0" w:rsidRPr="00B86BE0">
        <w:rPr>
          <w:sz w:val="22"/>
          <w:szCs w:val="22"/>
        </w:rPr>
        <w:t>29</w:t>
      </w:r>
      <w:r w:rsidR="00B86BE0" w:rsidRPr="00B86BE0">
        <w:rPr>
          <w:sz w:val="22"/>
          <w:szCs w:val="22"/>
          <w:vertAlign w:val="superscript"/>
        </w:rPr>
        <w:t>th</w:t>
      </w:r>
      <w:r w:rsidR="00B86BE0" w:rsidRPr="00B86BE0">
        <w:rPr>
          <w:sz w:val="22"/>
          <w:szCs w:val="22"/>
        </w:rPr>
        <w:t xml:space="preserve"> </w:t>
      </w:r>
      <w:r w:rsidR="00781D7A" w:rsidRPr="00B86BE0">
        <w:rPr>
          <w:sz w:val="22"/>
          <w:szCs w:val="22"/>
        </w:rPr>
        <w:t>of Sept 202</w:t>
      </w:r>
      <w:r w:rsidR="00B86BE0" w:rsidRPr="00B86BE0">
        <w:rPr>
          <w:sz w:val="22"/>
          <w:szCs w:val="22"/>
        </w:rPr>
        <w:t xml:space="preserve">3 </w:t>
      </w:r>
      <w:r w:rsidR="00781D7A" w:rsidRPr="00B86BE0">
        <w:rPr>
          <w:sz w:val="22"/>
          <w:szCs w:val="22"/>
        </w:rPr>
        <w:t xml:space="preserve">for vetting. </w:t>
      </w:r>
      <w:r w:rsidR="00B86BE0" w:rsidRPr="00B86BE0">
        <w:rPr>
          <w:sz w:val="22"/>
          <w:szCs w:val="22"/>
        </w:rPr>
        <w:t>Please note that</w:t>
      </w:r>
      <w:r w:rsidR="00850368">
        <w:rPr>
          <w:snapToGrid w:val="0"/>
          <w:color w:val="000000"/>
          <w:w w:val="0"/>
          <w:sz w:val="0"/>
          <w:szCs w:val="0"/>
          <w:u w:color="000000"/>
          <w:bdr w:val="none" w:sz="0" w:space="0" w:color="000000"/>
          <w:shd w:val="clear" w:color="000000" w:fill="000000"/>
          <w:lang w:val="x-none" w:eastAsia="x-none" w:bidi="x-none"/>
        </w:rPr>
        <w:t>apply</w:t>
      </w:r>
      <w:r w:rsidR="00B86BE0" w:rsidRPr="00850368">
        <w:rPr>
          <w:sz w:val="22"/>
          <w:szCs w:val="22"/>
        </w:rPr>
        <w:t xml:space="preserve"> applications from each county will be selected at random for inspection</w:t>
      </w:r>
      <w:r w:rsidR="00E63D4B" w:rsidRPr="00850368">
        <w:rPr>
          <w:sz w:val="22"/>
          <w:szCs w:val="22"/>
        </w:rPr>
        <w:t xml:space="preserve"> by Munster Council representatives</w:t>
      </w:r>
      <w:r w:rsidR="00B86BE0" w:rsidRPr="00850368">
        <w:rPr>
          <w:sz w:val="22"/>
          <w:szCs w:val="22"/>
        </w:rPr>
        <w:t xml:space="preserve">. </w:t>
      </w:r>
    </w:p>
    <w:bookmarkEnd w:id="2"/>
    <w:p w14:paraId="27EA3720" w14:textId="77777777" w:rsidR="00781D7A" w:rsidRDefault="00781D7A" w:rsidP="00781D7A">
      <w:pPr>
        <w:pStyle w:val="ListParagraph"/>
        <w:rPr>
          <w:sz w:val="22"/>
          <w:szCs w:val="22"/>
        </w:rPr>
      </w:pPr>
    </w:p>
    <w:p w14:paraId="0F0C0EB9" w14:textId="77777777" w:rsidR="00CF08E7" w:rsidRPr="0017260A" w:rsidRDefault="00CF08E7" w:rsidP="00CF08E7">
      <w:pPr>
        <w:jc w:val="both"/>
        <w:rPr>
          <w:sz w:val="22"/>
          <w:szCs w:val="22"/>
        </w:rPr>
      </w:pPr>
    </w:p>
    <w:p w14:paraId="5C9D7CB0" w14:textId="5CA042A3" w:rsidR="00CF08E7" w:rsidRPr="0017260A" w:rsidRDefault="00CF08E7" w:rsidP="00CF08E7">
      <w:pPr>
        <w:numPr>
          <w:ilvl w:val="1"/>
          <w:numId w:val="1"/>
        </w:numPr>
        <w:jc w:val="both"/>
        <w:rPr>
          <w:sz w:val="22"/>
          <w:szCs w:val="22"/>
        </w:rPr>
      </w:pPr>
      <w:r w:rsidRPr="0017260A">
        <w:rPr>
          <w:sz w:val="22"/>
          <w:szCs w:val="22"/>
        </w:rPr>
        <w:t xml:space="preserve">Applications for grants received in Comhairle na Mumhan after the </w:t>
      </w:r>
      <w:r w:rsidR="00460D1C">
        <w:rPr>
          <w:sz w:val="22"/>
          <w:szCs w:val="22"/>
        </w:rPr>
        <w:t xml:space="preserve">closing date </w:t>
      </w:r>
      <w:r w:rsidRPr="0017260A">
        <w:rPr>
          <w:sz w:val="22"/>
          <w:szCs w:val="22"/>
        </w:rPr>
        <w:t>and incomplete applications received before that date shall be returned to the County Board or Club in question.  Late applications shall be re-submitted for processing and approval the following year.</w:t>
      </w:r>
    </w:p>
    <w:p w14:paraId="20C54F98" w14:textId="77777777" w:rsidR="00CF08E7" w:rsidRPr="0017260A" w:rsidRDefault="00CF08E7" w:rsidP="00CF08E7">
      <w:pPr>
        <w:jc w:val="both"/>
        <w:rPr>
          <w:sz w:val="22"/>
          <w:szCs w:val="22"/>
        </w:rPr>
      </w:pPr>
    </w:p>
    <w:p w14:paraId="4C8B4406" w14:textId="77777777" w:rsidR="00CF08E7" w:rsidRPr="0017260A" w:rsidRDefault="00CF08E7" w:rsidP="00CF08E7">
      <w:pPr>
        <w:numPr>
          <w:ilvl w:val="1"/>
          <w:numId w:val="1"/>
        </w:numPr>
        <w:jc w:val="both"/>
        <w:rPr>
          <w:sz w:val="22"/>
          <w:szCs w:val="22"/>
        </w:rPr>
      </w:pPr>
      <w:r w:rsidRPr="0017260A">
        <w:rPr>
          <w:sz w:val="22"/>
          <w:szCs w:val="22"/>
        </w:rPr>
        <w:t>Applications shall be deemed incomplete if any of the following is not supplied:</w:t>
      </w:r>
    </w:p>
    <w:p w14:paraId="15BD70CD" w14:textId="77777777" w:rsidR="00CF08E7" w:rsidRDefault="00CF08E7" w:rsidP="00CF08E7">
      <w:pPr>
        <w:numPr>
          <w:ilvl w:val="2"/>
          <w:numId w:val="2"/>
        </w:numPr>
        <w:jc w:val="both"/>
        <w:rPr>
          <w:sz w:val="22"/>
          <w:szCs w:val="22"/>
        </w:rPr>
      </w:pPr>
      <w:r w:rsidRPr="0017260A">
        <w:rPr>
          <w:sz w:val="22"/>
          <w:szCs w:val="22"/>
        </w:rPr>
        <w:t xml:space="preserve">Fully completed application form giving all particulars required in relation to Vesting of Ground and Deed of Trust.  </w:t>
      </w:r>
    </w:p>
    <w:p w14:paraId="1F9D1B0D" w14:textId="1EC4004D" w:rsidR="005240A9" w:rsidRDefault="005240A9" w:rsidP="00CF08E7">
      <w:pPr>
        <w:numPr>
          <w:ilvl w:val="2"/>
          <w:numId w:val="2"/>
        </w:numPr>
        <w:jc w:val="both"/>
        <w:rPr>
          <w:sz w:val="22"/>
          <w:szCs w:val="22"/>
        </w:rPr>
      </w:pPr>
      <w:r>
        <w:rPr>
          <w:sz w:val="22"/>
          <w:szCs w:val="22"/>
        </w:rPr>
        <w:t>File Plan Folio for the property</w:t>
      </w:r>
    </w:p>
    <w:p w14:paraId="69238C80" w14:textId="6B9CF545" w:rsidR="00C82DB5" w:rsidRPr="005D2A5A" w:rsidRDefault="00CF08E7" w:rsidP="005D2A5A">
      <w:pPr>
        <w:numPr>
          <w:ilvl w:val="2"/>
          <w:numId w:val="2"/>
        </w:numPr>
        <w:jc w:val="both"/>
        <w:rPr>
          <w:sz w:val="22"/>
          <w:szCs w:val="22"/>
        </w:rPr>
      </w:pPr>
      <w:r w:rsidRPr="0017260A">
        <w:rPr>
          <w:sz w:val="22"/>
          <w:szCs w:val="22"/>
        </w:rPr>
        <w:t>Supporting documentation of a financial nature: including invoices (</w:t>
      </w:r>
      <w:r w:rsidRPr="0017260A">
        <w:rPr>
          <w:b/>
          <w:sz w:val="22"/>
          <w:szCs w:val="22"/>
        </w:rPr>
        <w:t>not statements or copy cheques</w:t>
      </w:r>
      <w:r w:rsidRPr="0017260A">
        <w:rPr>
          <w:sz w:val="22"/>
          <w:szCs w:val="22"/>
        </w:rPr>
        <w:t>) detailing the nature and vouching all expenditure amounts claimed</w:t>
      </w:r>
      <w:r w:rsidR="00C82DB5" w:rsidRPr="0017260A">
        <w:rPr>
          <w:sz w:val="22"/>
          <w:szCs w:val="22"/>
        </w:rPr>
        <w:t xml:space="preserve">. </w:t>
      </w:r>
      <w:r w:rsidR="005D2A5A" w:rsidRPr="0017260A">
        <w:rPr>
          <w:sz w:val="22"/>
          <w:szCs w:val="22"/>
          <w:u w:val="single"/>
        </w:rPr>
        <w:t>Invoices must breakdown all costs</w:t>
      </w:r>
      <w:r w:rsidR="005D2A5A" w:rsidRPr="0017260A">
        <w:rPr>
          <w:sz w:val="22"/>
          <w:szCs w:val="22"/>
        </w:rPr>
        <w:t xml:space="preserve">, </w:t>
      </w:r>
      <w:r w:rsidR="005D2A5A" w:rsidRPr="0017260A">
        <w:rPr>
          <w:sz w:val="22"/>
          <w:szCs w:val="22"/>
          <w:u w:val="single"/>
        </w:rPr>
        <w:t>invoices outlining a total expenditure figure are not acceptable</w:t>
      </w:r>
      <w:r w:rsidR="005D2A5A" w:rsidRPr="0017260A">
        <w:rPr>
          <w:sz w:val="22"/>
          <w:szCs w:val="22"/>
        </w:rPr>
        <w:t xml:space="preserve">. Invoices marked paid </w:t>
      </w:r>
      <w:r w:rsidR="005D2A5A" w:rsidRPr="0017260A">
        <w:rPr>
          <w:sz w:val="22"/>
          <w:szCs w:val="22"/>
          <w:u w:val="single"/>
        </w:rPr>
        <w:t>MUST</w:t>
      </w:r>
      <w:r w:rsidR="005D2A5A" w:rsidRPr="0017260A">
        <w:rPr>
          <w:sz w:val="22"/>
          <w:szCs w:val="22"/>
        </w:rPr>
        <w:t xml:space="preserve"> have supplier’s stamp.</w:t>
      </w:r>
    </w:p>
    <w:p w14:paraId="13D1EEFB" w14:textId="63B35FB1" w:rsidR="00C16A31" w:rsidRPr="0017260A" w:rsidRDefault="008D5E46" w:rsidP="00C16A31">
      <w:pPr>
        <w:numPr>
          <w:ilvl w:val="2"/>
          <w:numId w:val="2"/>
        </w:numPr>
        <w:jc w:val="both"/>
        <w:rPr>
          <w:sz w:val="22"/>
          <w:szCs w:val="22"/>
        </w:rPr>
      </w:pPr>
      <w:r w:rsidRPr="0017260A">
        <w:rPr>
          <w:sz w:val="22"/>
          <w:szCs w:val="22"/>
        </w:rPr>
        <w:t>Documentation showing proof of payment, namely a Bank Statement showing the payment of the</w:t>
      </w:r>
      <w:r w:rsidR="006B6E08" w:rsidRPr="0017260A">
        <w:rPr>
          <w:sz w:val="22"/>
          <w:szCs w:val="22"/>
        </w:rPr>
        <w:t xml:space="preserve"> </w:t>
      </w:r>
      <w:r w:rsidR="00C16A31" w:rsidRPr="0017260A">
        <w:rPr>
          <w:sz w:val="22"/>
          <w:szCs w:val="22"/>
        </w:rPr>
        <w:t xml:space="preserve">amount detailed on the </w:t>
      </w:r>
      <w:r w:rsidR="005D46D1" w:rsidRPr="0017260A">
        <w:rPr>
          <w:sz w:val="22"/>
          <w:szCs w:val="22"/>
        </w:rPr>
        <w:t>invoice.</w:t>
      </w:r>
    </w:p>
    <w:p w14:paraId="162CCCA9" w14:textId="77777777" w:rsidR="007E472D" w:rsidRPr="0017260A" w:rsidRDefault="007E472D" w:rsidP="00A11357">
      <w:pPr>
        <w:numPr>
          <w:ilvl w:val="2"/>
          <w:numId w:val="2"/>
        </w:numPr>
        <w:tabs>
          <w:tab w:val="left" w:pos="2835"/>
        </w:tabs>
        <w:ind w:left="2410" w:hanging="425"/>
        <w:jc w:val="both"/>
        <w:rPr>
          <w:b/>
        </w:rPr>
      </w:pPr>
      <w:r w:rsidRPr="00D200E6">
        <w:rPr>
          <w:sz w:val="22"/>
          <w:szCs w:val="22"/>
        </w:rPr>
        <w:t xml:space="preserve">For Category 1 applications </w:t>
      </w:r>
      <w:r w:rsidRPr="00D200E6">
        <w:t>Copy of letters from</w:t>
      </w:r>
      <w:r w:rsidRPr="0017260A">
        <w:t xml:space="preserve"> </w:t>
      </w:r>
      <w:r w:rsidR="00DB7749" w:rsidRPr="0017260A">
        <w:t xml:space="preserve">Co Board, Munster Council and NFMC </w:t>
      </w:r>
      <w:r w:rsidRPr="0017260A">
        <w:t>authorising purchase of grounds.</w:t>
      </w:r>
    </w:p>
    <w:p w14:paraId="4D2910FE" w14:textId="5A3B76D7" w:rsidR="00981057" w:rsidRDefault="00981057" w:rsidP="00773F17">
      <w:pPr>
        <w:numPr>
          <w:ilvl w:val="2"/>
          <w:numId w:val="2"/>
        </w:numPr>
        <w:jc w:val="both"/>
        <w:rPr>
          <w:sz w:val="22"/>
          <w:szCs w:val="22"/>
        </w:rPr>
      </w:pPr>
      <w:r w:rsidRPr="0017260A">
        <w:rPr>
          <w:sz w:val="22"/>
          <w:szCs w:val="22"/>
        </w:rPr>
        <w:t xml:space="preserve">Completed </w:t>
      </w:r>
      <w:r w:rsidRPr="00773F17">
        <w:rPr>
          <w:sz w:val="22"/>
          <w:szCs w:val="22"/>
        </w:rPr>
        <w:t>Health and Safety statement for club grounds and facilities.</w:t>
      </w:r>
    </w:p>
    <w:p w14:paraId="364B0BD2" w14:textId="472C351E" w:rsidR="00460D1C" w:rsidRDefault="00460D1C" w:rsidP="00773F17">
      <w:pPr>
        <w:numPr>
          <w:ilvl w:val="2"/>
          <w:numId w:val="2"/>
        </w:numPr>
        <w:jc w:val="both"/>
        <w:rPr>
          <w:sz w:val="22"/>
          <w:szCs w:val="22"/>
        </w:rPr>
      </w:pPr>
      <w:r>
        <w:rPr>
          <w:sz w:val="22"/>
          <w:szCs w:val="22"/>
        </w:rPr>
        <w:t>Confirmation of any additional grant aid</w:t>
      </w:r>
      <w:r w:rsidR="00782721">
        <w:rPr>
          <w:sz w:val="22"/>
          <w:szCs w:val="22"/>
        </w:rPr>
        <w:t xml:space="preserve"> being received by the </w:t>
      </w:r>
      <w:r w:rsidR="005D46D1">
        <w:rPr>
          <w:sz w:val="22"/>
          <w:szCs w:val="22"/>
        </w:rPr>
        <w:t>unit.</w:t>
      </w:r>
    </w:p>
    <w:p w14:paraId="3B7DC427" w14:textId="74E9412F" w:rsidR="00773F17" w:rsidRPr="006A529F" w:rsidRDefault="00773F17" w:rsidP="00773F17">
      <w:pPr>
        <w:numPr>
          <w:ilvl w:val="2"/>
          <w:numId w:val="2"/>
        </w:numPr>
        <w:jc w:val="both"/>
        <w:rPr>
          <w:sz w:val="22"/>
          <w:szCs w:val="22"/>
        </w:rPr>
      </w:pPr>
      <w:r w:rsidRPr="006A529F">
        <w:rPr>
          <w:sz w:val="22"/>
          <w:szCs w:val="22"/>
        </w:rPr>
        <w:t xml:space="preserve">Club Child Safeguarding Statement </w:t>
      </w:r>
    </w:p>
    <w:p w14:paraId="3CCE0384" w14:textId="05FE9851" w:rsidR="00460D1C" w:rsidRPr="00460D1C" w:rsidRDefault="00460D1C" w:rsidP="00773F17">
      <w:pPr>
        <w:numPr>
          <w:ilvl w:val="2"/>
          <w:numId w:val="2"/>
        </w:numPr>
        <w:jc w:val="both"/>
        <w:rPr>
          <w:sz w:val="22"/>
          <w:szCs w:val="22"/>
        </w:rPr>
      </w:pPr>
      <w:r w:rsidRPr="00460D1C">
        <w:rPr>
          <w:sz w:val="22"/>
          <w:szCs w:val="22"/>
        </w:rPr>
        <w:t>Certification o</w:t>
      </w:r>
      <w:r w:rsidR="006A529F">
        <w:rPr>
          <w:sz w:val="22"/>
          <w:szCs w:val="22"/>
        </w:rPr>
        <w:t>f</w:t>
      </w:r>
      <w:r w:rsidRPr="00460D1C">
        <w:rPr>
          <w:sz w:val="22"/>
          <w:szCs w:val="22"/>
        </w:rPr>
        <w:t xml:space="preserve"> project works where </w:t>
      </w:r>
      <w:r w:rsidR="005D46D1">
        <w:rPr>
          <w:sz w:val="22"/>
          <w:szCs w:val="22"/>
        </w:rPr>
        <w:t>applicable.</w:t>
      </w:r>
    </w:p>
    <w:p w14:paraId="62DAEAE0" w14:textId="13261BCB" w:rsidR="00CF08E7" w:rsidRPr="0017260A" w:rsidRDefault="00CF08E7" w:rsidP="00CF08E7">
      <w:pPr>
        <w:numPr>
          <w:ilvl w:val="2"/>
          <w:numId w:val="2"/>
        </w:numPr>
        <w:jc w:val="both"/>
        <w:rPr>
          <w:sz w:val="22"/>
          <w:szCs w:val="22"/>
        </w:rPr>
      </w:pPr>
      <w:r w:rsidRPr="0017260A">
        <w:rPr>
          <w:sz w:val="22"/>
          <w:szCs w:val="22"/>
        </w:rPr>
        <w:t xml:space="preserve">Any other documentation deemed necessary to support an application under any category from time to </w:t>
      </w:r>
      <w:r w:rsidR="005D46D1" w:rsidRPr="0017260A">
        <w:rPr>
          <w:sz w:val="22"/>
          <w:szCs w:val="22"/>
        </w:rPr>
        <w:t>time.</w:t>
      </w:r>
    </w:p>
    <w:p w14:paraId="037183FF" w14:textId="77777777" w:rsidR="00CF08E7" w:rsidRDefault="00CF08E7" w:rsidP="00CF08E7">
      <w:pPr>
        <w:numPr>
          <w:ilvl w:val="2"/>
          <w:numId w:val="2"/>
        </w:numPr>
        <w:jc w:val="both"/>
        <w:rPr>
          <w:sz w:val="22"/>
          <w:szCs w:val="22"/>
        </w:rPr>
      </w:pPr>
      <w:r w:rsidRPr="0017260A">
        <w:rPr>
          <w:sz w:val="22"/>
          <w:szCs w:val="22"/>
        </w:rPr>
        <w:t xml:space="preserve">Certification and recommendation of the </w:t>
      </w:r>
      <w:r w:rsidRPr="0017260A">
        <w:rPr>
          <w:b/>
          <w:sz w:val="22"/>
          <w:szCs w:val="22"/>
          <w:u w:val="single"/>
        </w:rPr>
        <w:t>relevant</w:t>
      </w:r>
      <w:r w:rsidRPr="0017260A">
        <w:rPr>
          <w:sz w:val="22"/>
          <w:szCs w:val="22"/>
        </w:rPr>
        <w:t xml:space="preserve"> County Board Officer and the Board representative on the Planning &amp; Development Committee of the Provincial Council</w:t>
      </w:r>
    </w:p>
    <w:p w14:paraId="00F5926D" w14:textId="5916A3D1" w:rsidR="003471F1" w:rsidRPr="0017260A" w:rsidRDefault="003471F1" w:rsidP="00CF08E7">
      <w:pPr>
        <w:numPr>
          <w:ilvl w:val="2"/>
          <w:numId w:val="2"/>
        </w:numPr>
        <w:jc w:val="both"/>
        <w:rPr>
          <w:sz w:val="22"/>
          <w:szCs w:val="22"/>
        </w:rPr>
      </w:pPr>
      <w:r>
        <w:rPr>
          <w:sz w:val="22"/>
          <w:szCs w:val="22"/>
        </w:rPr>
        <w:t xml:space="preserve">Where possible supporting paperwork should be submitted via email to relevant County officer e.g., Safety statements, child safeguarding statement, folio details etc. </w:t>
      </w:r>
    </w:p>
    <w:p w14:paraId="34E18157" w14:textId="77777777" w:rsidR="00CF08E7" w:rsidRPr="0017260A" w:rsidRDefault="00CF08E7" w:rsidP="00CF08E7">
      <w:pPr>
        <w:jc w:val="both"/>
        <w:rPr>
          <w:sz w:val="22"/>
          <w:szCs w:val="22"/>
        </w:rPr>
      </w:pPr>
    </w:p>
    <w:p w14:paraId="4A2BA6D2" w14:textId="1A1A7B4B" w:rsidR="00CF08E7" w:rsidRPr="0017260A" w:rsidRDefault="00CF08E7" w:rsidP="00CF08E7">
      <w:pPr>
        <w:numPr>
          <w:ilvl w:val="1"/>
          <w:numId w:val="1"/>
        </w:numPr>
        <w:jc w:val="both"/>
        <w:rPr>
          <w:sz w:val="22"/>
          <w:szCs w:val="22"/>
        </w:rPr>
      </w:pPr>
      <w:r w:rsidRPr="0017260A">
        <w:rPr>
          <w:sz w:val="22"/>
          <w:szCs w:val="22"/>
        </w:rPr>
        <w:t xml:space="preserve">Only expenditure of a capital nature (providing a </w:t>
      </w:r>
      <w:r w:rsidR="006A529F" w:rsidRPr="0017260A">
        <w:rPr>
          <w:sz w:val="22"/>
          <w:szCs w:val="22"/>
        </w:rPr>
        <w:t>long-term</w:t>
      </w:r>
      <w:r w:rsidRPr="0017260A">
        <w:rPr>
          <w:sz w:val="22"/>
          <w:szCs w:val="22"/>
        </w:rPr>
        <w:t xml:space="preserve"> asset) is eligible for support under the Grant Schemes.  Expenditure on ongoing maintenance and repairs is excluded as follows:</w:t>
      </w:r>
    </w:p>
    <w:p w14:paraId="07AB9352" w14:textId="77777777" w:rsidR="00CF08E7" w:rsidRPr="0017260A" w:rsidRDefault="00CF08E7" w:rsidP="00CF08E7">
      <w:pPr>
        <w:ind w:left="1080"/>
        <w:jc w:val="both"/>
        <w:rPr>
          <w:sz w:val="22"/>
          <w:szCs w:val="22"/>
        </w:rPr>
      </w:pPr>
    </w:p>
    <w:p w14:paraId="5C3F59C6" w14:textId="77777777" w:rsidR="00CF08E7" w:rsidRPr="0017260A" w:rsidRDefault="00CF08E7" w:rsidP="00CF08E7">
      <w:pPr>
        <w:numPr>
          <w:ilvl w:val="2"/>
          <w:numId w:val="1"/>
        </w:numPr>
        <w:jc w:val="both"/>
        <w:rPr>
          <w:sz w:val="22"/>
          <w:szCs w:val="22"/>
        </w:rPr>
      </w:pPr>
      <w:r w:rsidRPr="0017260A">
        <w:rPr>
          <w:sz w:val="22"/>
          <w:szCs w:val="22"/>
        </w:rPr>
        <w:t>Grass Cutting</w:t>
      </w:r>
    </w:p>
    <w:p w14:paraId="0563E87C" w14:textId="77777777" w:rsidR="00CF08E7" w:rsidRPr="0017260A" w:rsidRDefault="00CF08E7" w:rsidP="00CF08E7">
      <w:pPr>
        <w:numPr>
          <w:ilvl w:val="2"/>
          <w:numId w:val="1"/>
        </w:numPr>
        <w:jc w:val="both"/>
        <w:rPr>
          <w:sz w:val="22"/>
          <w:szCs w:val="22"/>
        </w:rPr>
      </w:pPr>
      <w:r w:rsidRPr="0017260A">
        <w:rPr>
          <w:sz w:val="22"/>
          <w:szCs w:val="22"/>
        </w:rPr>
        <w:t>Servicing of maintenance equipment including mowers and tractors</w:t>
      </w:r>
    </w:p>
    <w:p w14:paraId="64DA9192" w14:textId="3804EF59" w:rsidR="00CF08E7" w:rsidRPr="0017260A" w:rsidRDefault="00CF08E7" w:rsidP="00CF08E7">
      <w:pPr>
        <w:numPr>
          <w:ilvl w:val="2"/>
          <w:numId w:val="1"/>
        </w:numPr>
        <w:jc w:val="both"/>
        <w:rPr>
          <w:sz w:val="22"/>
          <w:szCs w:val="22"/>
        </w:rPr>
      </w:pPr>
      <w:r w:rsidRPr="0017260A">
        <w:rPr>
          <w:sz w:val="22"/>
          <w:szCs w:val="22"/>
        </w:rPr>
        <w:t xml:space="preserve">Fertiliser and weed killer </w:t>
      </w:r>
      <w:r w:rsidR="005D46D1" w:rsidRPr="0017260A">
        <w:rPr>
          <w:sz w:val="22"/>
          <w:szCs w:val="22"/>
        </w:rPr>
        <w:t>purchases.</w:t>
      </w:r>
    </w:p>
    <w:p w14:paraId="300F748B" w14:textId="77777777" w:rsidR="00CF08E7" w:rsidRPr="0017260A" w:rsidRDefault="00CF08E7" w:rsidP="00CF08E7">
      <w:pPr>
        <w:numPr>
          <w:ilvl w:val="2"/>
          <w:numId w:val="1"/>
        </w:numPr>
        <w:jc w:val="both"/>
        <w:rPr>
          <w:sz w:val="22"/>
          <w:szCs w:val="22"/>
        </w:rPr>
      </w:pPr>
      <w:r w:rsidRPr="0017260A">
        <w:rPr>
          <w:sz w:val="22"/>
          <w:szCs w:val="22"/>
        </w:rPr>
        <w:t>Maintenance or painting of existing premises, glass breakages, plumbing or electrical repairs etc.</w:t>
      </w:r>
    </w:p>
    <w:p w14:paraId="5BF6BE8D" w14:textId="305EF071" w:rsidR="00CF08E7" w:rsidRPr="0017260A" w:rsidRDefault="00CF08E7" w:rsidP="00CF08E7">
      <w:pPr>
        <w:numPr>
          <w:ilvl w:val="2"/>
          <w:numId w:val="1"/>
        </w:numPr>
        <w:jc w:val="both"/>
        <w:rPr>
          <w:sz w:val="22"/>
          <w:szCs w:val="22"/>
        </w:rPr>
      </w:pPr>
      <w:r w:rsidRPr="0017260A">
        <w:rPr>
          <w:sz w:val="22"/>
          <w:szCs w:val="22"/>
        </w:rPr>
        <w:t xml:space="preserve">Lease or rent of temporary </w:t>
      </w:r>
      <w:r w:rsidR="005D46D1" w:rsidRPr="0017260A">
        <w:rPr>
          <w:sz w:val="22"/>
          <w:szCs w:val="22"/>
        </w:rPr>
        <w:t>facilities.</w:t>
      </w:r>
    </w:p>
    <w:p w14:paraId="23F9210F" w14:textId="77777777" w:rsidR="00CF08E7" w:rsidRPr="0017260A" w:rsidRDefault="00CF08E7" w:rsidP="00CF08E7">
      <w:pPr>
        <w:numPr>
          <w:ilvl w:val="2"/>
          <w:numId w:val="1"/>
        </w:numPr>
        <w:jc w:val="both"/>
        <w:rPr>
          <w:sz w:val="22"/>
          <w:szCs w:val="22"/>
        </w:rPr>
      </w:pPr>
      <w:r w:rsidRPr="0017260A">
        <w:rPr>
          <w:sz w:val="22"/>
          <w:szCs w:val="22"/>
        </w:rPr>
        <w:t>Consultancy fees on preparation of Lottery submissions</w:t>
      </w:r>
    </w:p>
    <w:p w14:paraId="2775FD44" w14:textId="453AE0FD" w:rsidR="00CF08E7" w:rsidRPr="0017260A" w:rsidRDefault="00CF08E7" w:rsidP="00CF08E7">
      <w:pPr>
        <w:numPr>
          <w:ilvl w:val="2"/>
          <w:numId w:val="1"/>
        </w:numPr>
        <w:jc w:val="both"/>
        <w:rPr>
          <w:sz w:val="22"/>
          <w:szCs w:val="22"/>
          <w:u w:val="single"/>
        </w:rPr>
      </w:pPr>
      <w:r w:rsidRPr="0017260A">
        <w:rPr>
          <w:sz w:val="22"/>
          <w:szCs w:val="22"/>
        </w:rPr>
        <w:t>Purchase of equipment including Tractors etc.</w:t>
      </w:r>
      <w:r w:rsidR="002077D3">
        <w:rPr>
          <w:sz w:val="22"/>
          <w:szCs w:val="22"/>
        </w:rPr>
        <w:t xml:space="preserve"> Grass mowers are included under category </w:t>
      </w:r>
      <w:r w:rsidR="00147761">
        <w:rPr>
          <w:sz w:val="22"/>
          <w:szCs w:val="22"/>
        </w:rPr>
        <w:t>5</w:t>
      </w:r>
      <w:r w:rsidR="002077D3">
        <w:rPr>
          <w:sz w:val="22"/>
          <w:szCs w:val="22"/>
        </w:rPr>
        <w:t xml:space="preserve">. </w:t>
      </w:r>
    </w:p>
    <w:p w14:paraId="7481D1BF" w14:textId="77777777" w:rsidR="00CF08E7" w:rsidRPr="0017260A" w:rsidRDefault="00CF08E7" w:rsidP="00CF08E7">
      <w:pPr>
        <w:jc w:val="both"/>
        <w:rPr>
          <w:sz w:val="22"/>
          <w:szCs w:val="22"/>
        </w:rPr>
      </w:pPr>
    </w:p>
    <w:p w14:paraId="3358877F" w14:textId="77777777" w:rsidR="00CF08E7" w:rsidRPr="0017260A" w:rsidRDefault="00CF08E7" w:rsidP="00CF08E7">
      <w:pPr>
        <w:numPr>
          <w:ilvl w:val="1"/>
          <w:numId w:val="1"/>
        </w:numPr>
        <w:jc w:val="both"/>
        <w:rPr>
          <w:sz w:val="22"/>
          <w:szCs w:val="22"/>
        </w:rPr>
      </w:pPr>
      <w:r w:rsidRPr="0017260A">
        <w:rPr>
          <w:sz w:val="22"/>
          <w:szCs w:val="22"/>
        </w:rPr>
        <w:t>Applications for grants shall only be considered from County Boards, affiliated clubs</w:t>
      </w:r>
      <w:r w:rsidR="0019060E" w:rsidRPr="0017260A">
        <w:rPr>
          <w:sz w:val="22"/>
          <w:szCs w:val="22"/>
        </w:rPr>
        <w:t>, handball clubs</w:t>
      </w:r>
      <w:r w:rsidRPr="0017260A">
        <w:rPr>
          <w:sz w:val="22"/>
          <w:szCs w:val="22"/>
        </w:rPr>
        <w:t xml:space="preserve"> and schools, except in exceptional circumstances, within the province of Munster.</w:t>
      </w:r>
    </w:p>
    <w:p w14:paraId="6652D765" w14:textId="77777777" w:rsidR="00CF08E7" w:rsidRPr="0017260A" w:rsidRDefault="00CF08E7" w:rsidP="00CF08E7">
      <w:pPr>
        <w:ind w:left="1080"/>
        <w:jc w:val="both"/>
        <w:rPr>
          <w:sz w:val="22"/>
          <w:szCs w:val="22"/>
        </w:rPr>
      </w:pPr>
    </w:p>
    <w:p w14:paraId="131E29BE" w14:textId="7ED61DC0" w:rsidR="00CF08E7" w:rsidRPr="0017260A" w:rsidRDefault="00CF08E7" w:rsidP="00CF08E7">
      <w:pPr>
        <w:numPr>
          <w:ilvl w:val="1"/>
          <w:numId w:val="1"/>
        </w:numPr>
        <w:jc w:val="both"/>
        <w:rPr>
          <w:sz w:val="22"/>
          <w:szCs w:val="22"/>
        </w:rPr>
      </w:pPr>
      <w:r w:rsidRPr="0017260A">
        <w:rPr>
          <w:sz w:val="22"/>
          <w:szCs w:val="22"/>
        </w:rPr>
        <w:t xml:space="preserve">In </w:t>
      </w:r>
      <w:r w:rsidR="005D46D1" w:rsidRPr="0017260A">
        <w:rPr>
          <w:sz w:val="22"/>
          <w:szCs w:val="22"/>
        </w:rPr>
        <w:t>general,</w:t>
      </w:r>
      <w:r w:rsidRPr="0017260A">
        <w:rPr>
          <w:sz w:val="22"/>
          <w:szCs w:val="22"/>
        </w:rPr>
        <w:t xml:space="preserve"> only one application can be made for grant approval for the same project and proposed phasing of development must be stated in all applications</w:t>
      </w:r>
      <w:r w:rsidR="00C82DB5" w:rsidRPr="0017260A">
        <w:rPr>
          <w:sz w:val="22"/>
          <w:szCs w:val="22"/>
        </w:rPr>
        <w:t xml:space="preserve"> </w:t>
      </w:r>
      <w:r w:rsidRPr="0017260A">
        <w:rPr>
          <w:sz w:val="22"/>
          <w:szCs w:val="22"/>
        </w:rPr>
        <w:t>for grants</w:t>
      </w:r>
      <w:r w:rsidR="00A11357" w:rsidRPr="0017260A">
        <w:rPr>
          <w:sz w:val="22"/>
          <w:szCs w:val="22"/>
        </w:rPr>
        <w:t xml:space="preserve"> in first year of application</w:t>
      </w:r>
      <w:r w:rsidR="008F45A0" w:rsidRPr="0017260A">
        <w:rPr>
          <w:sz w:val="22"/>
          <w:szCs w:val="22"/>
        </w:rPr>
        <w:t xml:space="preserve">. This </w:t>
      </w:r>
      <w:r w:rsidR="00A11357" w:rsidRPr="0017260A">
        <w:rPr>
          <w:sz w:val="22"/>
          <w:szCs w:val="22"/>
        </w:rPr>
        <w:t>must</w:t>
      </w:r>
      <w:r w:rsidR="008F45A0" w:rsidRPr="0017260A">
        <w:rPr>
          <w:sz w:val="22"/>
          <w:szCs w:val="22"/>
        </w:rPr>
        <w:t xml:space="preserve"> include detailed analysis of project inclu</w:t>
      </w:r>
      <w:r w:rsidR="00BE02DA" w:rsidRPr="0017260A">
        <w:rPr>
          <w:sz w:val="22"/>
          <w:szCs w:val="22"/>
        </w:rPr>
        <w:t>d</w:t>
      </w:r>
      <w:r w:rsidR="008F45A0" w:rsidRPr="0017260A">
        <w:rPr>
          <w:sz w:val="22"/>
          <w:szCs w:val="22"/>
        </w:rPr>
        <w:t>ing timescale, plans, breakdown of costs per stage and any other documentation deemed necessary.</w:t>
      </w:r>
      <w:r w:rsidR="00A11357" w:rsidRPr="0017260A">
        <w:rPr>
          <w:sz w:val="22"/>
          <w:szCs w:val="22"/>
        </w:rPr>
        <w:t xml:space="preserve"> Failure to provide documentation will render project </w:t>
      </w:r>
      <w:r w:rsidR="005A7A94" w:rsidRPr="0017260A">
        <w:rPr>
          <w:sz w:val="22"/>
          <w:szCs w:val="22"/>
        </w:rPr>
        <w:t>ineligible</w:t>
      </w:r>
      <w:r w:rsidR="00A11357" w:rsidRPr="0017260A">
        <w:rPr>
          <w:sz w:val="22"/>
          <w:szCs w:val="22"/>
        </w:rPr>
        <w:t xml:space="preserve"> for consideration as a phased development.</w:t>
      </w:r>
    </w:p>
    <w:p w14:paraId="07340EA8" w14:textId="77777777" w:rsidR="00CF08E7" w:rsidRPr="0017260A" w:rsidRDefault="00CF08E7" w:rsidP="00CF08E7">
      <w:pPr>
        <w:ind w:left="1080"/>
        <w:jc w:val="both"/>
        <w:rPr>
          <w:sz w:val="22"/>
          <w:szCs w:val="22"/>
        </w:rPr>
      </w:pPr>
    </w:p>
    <w:p w14:paraId="7322F215" w14:textId="79EBE577" w:rsidR="00986AC5" w:rsidRPr="00551928" w:rsidRDefault="00986AC5" w:rsidP="00CF08E7">
      <w:pPr>
        <w:numPr>
          <w:ilvl w:val="1"/>
          <w:numId w:val="1"/>
        </w:numPr>
        <w:jc w:val="both"/>
        <w:rPr>
          <w:sz w:val="22"/>
          <w:szCs w:val="22"/>
        </w:rPr>
      </w:pPr>
      <w:r w:rsidRPr="00551928">
        <w:rPr>
          <w:sz w:val="22"/>
          <w:szCs w:val="22"/>
        </w:rPr>
        <w:t xml:space="preserve">All GAA units in receipt of development grant funding </w:t>
      </w:r>
      <w:r w:rsidR="00954886" w:rsidRPr="00551928">
        <w:rPr>
          <w:sz w:val="22"/>
          <w:szCs w:val="22"/>
        </w:rPr>
        <w:t>will be expected within reason</w:t>
      </w:r>
      <w:r w:rsidRPr="00551928">
        <w:rPr>
          <w:sz w:val="22"/>
          <w:szCs w:val="22"/>
        </w:rPr>
        <w:t xml:space="preserve"> to provide the use of their facilities to provincial, county, clubs, schools, </w:t>
      </w:r>
      <w:r w:rsidR="00FB7D3D" w:rsidRPr="00551928">
        <w:rPr>
          <w:sz w:val="22"/>
          <w:szCs w:val="22"/>
        </w:rPr>
        <w:t>colleges,</w:t>
      </w:r>
      <w:r w:rsidRPr="00551928">
        <w:rPr>
          <w:sz w:val="22"/>
          <w:szCs w:val="22"/>
        </w:rPr>
        <w:t xml:space="preserve"> and other GAA units</w:t>
      </w:r>
      <w:r w:rsidR="00954886" w:rsidRPr="00551928">
        <w:rPr>
          <w:sz w:val="22"/>
          <w:szCs w:val="22"/>
        </w:rPr>
        <w:t xml:space="preserve">. </w:t>
      </w:r>
    </w:p>
    <w:p w14:paraId="1EAE1288" w14:textId="77777777" w:rsidR="008F45A0" w:rsidRPr="0017260A" w:rsidRDefault="008F45A0" w:rsidP="008F45A0">
      <w:pPr>
        <w:pStyle w:val="ListParagraph"/>
        <w:rPr>
          <w:sz w:val="22"/>
          <w:szCs w:val="22"/>
        </w:rPr>
      </w:pPr>
    </w:p>
    <w:p w14:paraId="1709AB79" w14:textId="77777777" w:rsidR="008F45A0" w:rsidRPr="0017260A" w:rsidRDefault="008F45A0" w:rsidP="00CF08E7">
      <w:pPr>
        <w:numPr>
          <w:ilvl w:val="1"/>
          <w:numId w:val="1"/>
        </w:numPr>
        <w:jc w:val="both"/>
        <w:rPr>
          <w:sz w:val="22"/>
          <w:szCs w:val="22"/>
        </w:rPr>
      </w:pPr>
      <w:r w:rsidRPr="0017260A">
        <w:rPr>
          <w:sz w:val="22"/>
          <w:szCs w:val="22"/>
        </w:rPr>
        <w:t>Clubs found to be submitting incorrect or fraudulent documentation will be subject to sanctions as deemed appropriate by the Council up to and including suspension from the scheme and repayment of monies paid.</w:t>
      </w:r>
    </w:p>
    <w:p w14:paraId="6904000B" w14:textId="77777777" w:rsidR="00986AC5" w:rsidRPr="0017260A" w:rsidRDefault="00986AC5" w:rsidP="00986AC5">
      <w:pPr>
        <w:pStyle w:val="ListParagraph"/>
        <w:rPr>
          <w:sz w:val="22"/>
          <w:szCs w:val="22"/>
        </w:rPr>
      </w:pPr>
    </w:p>
    <w:p w14:paraId="5982A3F3" w14:textId="6D490F67" w:rsidR="00CF08E7" w:rsidRPr="0017260A" w:rsidRDefault="00CF08E7" w:rsidP="00CF08E7">
      <w:pPr>
        <w:numPr>
          <w:ilvl w:val="1"/>
          <w:numId w:val="1"/>
        </w:numPr>
        <w:jc w:val="both"/>
        <w:rPr>
          <w:sz w:val="22"/>
          <w:szCs w:val="22"/>
        </w:rPr>
      </w:pPr>
      <w:r w:rsidRPr="0017260A">
        <w:rPr>
          <w:sz w:val="22"/>
          <w:szCs w:val="22"/>
        </w:rPr>
        <w:t xml:space="preserve">All applications shall be submitted to the </w:t>
      </w:r>
      <w:r w:rsidR="00386F21">
        <w:rPr>
          <w:sz w:val="22"/>
          <w:szCs w:val="22"/>
        </w:rPr>
        <w:t xml:space="preserve">relevant county board officials. Once considered at county level, they will be submitted to </w:t>
      </w:r>
      <w:r w:rsidR="004416D6" w:rsidRPr="0017260A">
        <w:rPr>
          <w:sz w:val="22"/>
          <w:szCs w:val="22"/>
        </w:rPr>
        <w:t>Munster GAA</w:t>
      </w:r>
      <w:r w:rsidR="003162D9">
        <w:rPr>
          <w:sz w:val="22"/>
          <w:szCs w:val="22"/>
        </w:rPr>
        <w:t xml:space="preserve"> for final consideration</w:t>
      </w:r>
      <w:r w:rsidRPr="0017260A">
        <w:rPr>
          <w:sz w:val="22"/>
          <w:szCs w:val="22"/>
        </w:rPr>
        <w:t>.</w:t>
      </w:r>
      <w:r w:rsidR="008F45A0" w:rsidRPr="0017260A">
        <w:rPr>
          <w:sz w:val="22"/>
          <w:szCs w:val="22"/>
        </w:rPr>
        <w:t xml:space="preserve"> </w:t>
      </w:r>
      <w:r w:rsidRPr="0017260A">
        <w:rPr>
          <w:sz w:val="22"/>
          <w:szCs w:val="22"/>
        </w:rPr>
        <w:t xml:space="preserve">Decisions on all eligible grant applications shall be made before the second Friday of </w:t>
      </w:r>
      <w:r w:rsidR="00C82DB5" w:rsidRPr="0017260A">
        <w:rPr>
          <w:sz w:val="22"/>
          <w:szCs w:val="22"/>
        </w:rPr>
        <w:t>the month of December each year subject to completion of spot checks by Munster Council officials.</w:t>
      </w:r>
    </w:p>
    <w:p w14:paraId="03D88815" w14:textId="77777777" w:rsidR="00CF08E7" w:rsidRPr="0017260A" w:rsidRDefault="00CF08E7" w:rsidP="00CF08E7">
      <w:pPr>
        <w:jc w:val="both"/>
        <w:rPr>
          <w:sz w:val="22"/>
          <w:szCs w:val="22"/>
        </w:rPr>
      </w:pPr>
    </w:p>
    <w:p w14:paraId="339EF4DE" w14:textId="197EF39A" w:rsidR="004B07C1" w:rsidRPr="00014F35" w:rsidRDefault="00CF08E7" w:rsidP="005513B0">
      <w:pPr>
        <w:numPr>
          <w:ilvl w:val="1"/>
          <w:numId w:val="1"/>
        </w:numPr>
        <w:jc w:val="both"/>
        <w:rPr>
          <w:sz w:val="22"/>
          <w:szCs w:val="22"/>
        </w:rPr>
      </w:pPr>
      <w:r w:rsidRPr="0017260A">
        <w:rPr>
          <w:b/>
          <w:sz w:val="22"/>
          <w:szCs w:val="22"/>
          <w:u w:val="single"/>
        </w:rPr>
        <w:t>All grant payments shall be made in favour of the applicant unit</w:t>
      </w:r>
      <w:r w:rsidR="00C82DB5" w:rsidRPr="0017260A">
        <w:rPr>
          <w:b/>
          <w:sz w:val="22"/>
          <w:szCs w:val="22"/>
          <w:u w:val="single"/>
        </w:rPr>
        <w:t xml:space="preserve"> and will be paid out </w:t>
      </w:r>
      <w:r w:rsidR="00386F21">
        <w:rPr>
          <w:b/>
          <w:sz w:val="22"/>
          <w:szCs w:val="22"/>
          <w:u w:val="single"/>
        </w:rPr>
        <w:t xml:space="preserve">via EFT. Units will be informed of allocations </w:t>
      </w:r>
      <w:r w:rsidR="00981057" w:rsidRPr="0017260A">
        <w:rPr>
          <w:b/>
          <w:sz w:val="22"/>
          <w:szCs w:val="22"/>
          <w:u w:val="single"/>
        </w:rPr>
        <w:t xml:space="preserve">at </w:t>
      </w:r>
      <w:r w:rsidR="00386F21">
        <w:rPr>
          <w:b/>
          <w:sz w:val="22"/>
          <w:szCs w:val="22"/>
          <w:u w:val="single"/>
        </w:rPr>
        <w:t xml:space="preserve">County Conventions </w:t>
      </w:r>
      <w:r w:rsidR="0019060E" w:rsidRPr="0017260A">
        <w:rPr>
          <w:b/>
          <w:sz w:val="22"/>
          <w:szCs w:val="22"/>
          <w:u w:val="single"/>
        </w:rPr>
        <w:t>by the Munster Council representative</w:t>
      </w:r>
      <w:r w:rsidR="00981057" w:rsidRPr="0017260A">
        <w:rPr>
          <w:b/>
          <w:sz w:val="22"/>
          <w:szCs w:val="22"/>
          <w:u w:val="single"/>
        </w:rPr>
        <w:t>.</w:t>
      </w:r>
      <w:r w:rsidRPr="0017260A">
        <w:rPr>
          <w:sz w:val="22"/>
          <w:szCs w:val="22"/>
        </w:rPr>
        <w:t xml:space="preserve"> Payments in </w:t>
      </w:r>
      <w:r w:rsidR="00981057" w:rsidRPr="0017260A">
        <w:rPr>
          <w:sz w:val="22"/>
          <w:szCs w:val="22"/>
        </w:rPr>
        <w:t>respect of approved grants</w:t>
      </w:r>
      <w:r w:rsidRPr="0017260A">
        <w:rPr>
          <w:sz w:val="22"/>
          <w:szCs w:val="22"/>
        </w:rPr>
        <w:t xml:space="preserve"> shall be paid</w:t>
      </w:r>
      <w:r w:rsidR="00BE02DA" w:rsidRPr="0017260A">
        <w:rPr>
          <w:sz w:val="22"/>
          <w:szCs w:val="22"/>
        </w:rPr>
        <w:t>,</w:t>
      </w:r>
      <w:r w:rsidRPr="0017260A">
        <w:rPr>
          <w:sz w:val="22"/>
          <w:szCs w:val="22"/>
        </w:rPr>
        <w:t xml:space="preserve"> where possible before the end of the year.  </w:t>
      </w:r>
    </w:p>
    <w:sectPr w:rsidR="004B07C1" w:rsidRPr="00014F35" w:rsidSect="00DB7749">
      <w:headerReference w:type="default" r:id="rId8"/>
      <w:footerReference w:type="even" r:id="rId9"/>
      <w:footerReference w:type="default" r:id="rId10"/>
      <w:pgSz w:w="11906" w:h="16838" w:code="9"/>
      <w:pgMar w:top="1524" w:right="1620" w:bottom="851" w:left="1620" w:header="34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90BC" w14:textId="77777777" w:rsidR="00311484" w:rsidRDefault="00311484">
      <w:r>
        <w:separator/>
      </w:r>
    </w:p>
  </w:endnote>
  <w:endnote w:type="continuationSeparator" w:id="0">
    <w:p w14:paraId="23017C09" w14:textId="77777777" w:rsidR="00311484" w:rsidRDefault="0031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CF01" w14:textId="77777777" w:rsidR="003F4975" w:rsidRDefault="003F4975" w:rsidP="00954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C43EA" w14:textId="77777777" w:rsidR="003F4975" w:rsidRDefault="003F4975" w:rsidP="00954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6251" w14:textId="78CF7A34" w:rsidR="00A232EF" w:rsidRDefault="00A232EF" w:rsidP="00A232EF">
    <w:pPr>
      <w:pStyle w:val="Footer"/>
      <w:pBdr>
        <w:top w:val="single" w:sz="4" w:space="1" w:color="D9D9D9"/>
      </w:pBdr>
      <w:rPr>
        <w:b/>
        <w:bCs/>
      </w:rPr>
    </w:pPr>
    <w:r>
      <w:t>Munster Counc</w:t>
    </w:r>
    <w:r w:rsidR="00FE74E4">
      <w:t>il Development Grant Scheme 20</w:t>
    </w:r>
    <w:r w:rsidR="006A529F">
      <w:t>2</w:t>
    </w:r>
    <w:r w:rsidR="00B86BE0">
      <w:t>3</w:t>
    </w:r>
    <w:r>
      <w:tab/>
    </w:r>
    <w:r>
      <w:fldChar w:fldCharType="begin"/>
    </w:r>
    <w:r>
      <w:instrText xml:space="preserve"> PAGE   \* MERGEFORMAT </w:instrText>
    </w:r>
    <w:r>
      <w:fldChar w:fldCharType="separate"/>
    </w:r>
    <w:r w:rsidR="00A14045" w:rsidRPr="00A14045">
      <w:rPr>
        <w:b/>
        <w:bCs/>
        <w:noProof/>
      </w:rPr>
      <w:t>4</w:t>
    </w:r>
    <w:r>
      <w:rPr>
        <w:b/>
        <w:bCs/>
        <w:noProof/>
      </w:rPr>
      <w:fldChar w:fldCharType="end"/>
    </w:r>
    <w:r>
      <w:rPr>
        <w:b/>
        <w:bCs/>
      </w:rPr>
      <w:t xml:space="preserve"> | </w:t>
    </w:r>
    <w:r w:rsidRPr="00A232EF">
      <w:rPr>
        <w:color w:val="7F7F7F"/>
        <w:spacing w:val="60"/>
      </w:rPr>
      <w:t>Page</w:t>
    </w:r>
  </w:p>
  <w:p w14:paraId="5170B8D5" w14:textId="77777777" w:rsidR="003F4975" w:rsidRPr="00AC431B" w:rsidRDefault="003F4975" w:rsidP="00954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D850" w14:textId="77777777" w:rsidR="00311484" w:rsidRDefault="00311484">
      <w:r>
        <w:separator/>
      </w:r>
    </w:p>
  </w:footnote>
  <w:footnote w:type="continuationSeparator" w:id="0">
    <w:p w14:paraId="4F080E20" w14:textId="77777777" w:rsidR="00311484" w:rsidRDefault="0031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8E2E" w14:textId="2B965084" w:rsidR="003F4975" w:rsidRPr="00EE2B00" w:rsidRDefault="00530D21" w:rsidP="00DB7749">
    <w:pPr>
      <w:pStyle w:val="Header"/>
      <w:jc w:val="right"/>
      <w:rPr>
        <w:szCs w:val="28"/>
      </w:rPr>
    </w:pPr>
    <w:r>
      <w:rPr>
        <w:noProof/>
      </w:rPr>
      <w:drawing>
        <wp:inline distT="0" distB="0" distL="0" distR="0" wp14:anchorId="1C08B059" wp14:editId="69D85734">
          <wp:extent cx="68580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811"/>
    <w:multiLevelType w:val="hybridMultilevel"/>
    <w:tmpl w:val="2BB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2010"/>
    <w:multiLevelType w:val="hybridMultilevel"/>
    <w:tmpl w:val="519E79E8"/>
    <w:lvl w:ilvl="0" w:tplc="6ECACB4E">
      <w:start w:val="1"/>
      <w:numFmt w:val="decimal"/>
      <w:lvlText w:val="%1."/>
      <w:lvlJc w:val="left"/>
      <w:pPr>
        <w:tabs>
          <w:tab w:val="num" w:pos="480"/>
        </w:tabs>
        <w:ind w:left="480" w:hanging="360"/>
      </w:pPr>
      <w:rPr>
        <w:rFonts w:hint="default"/>
        <w:b/>
        <w:sz w:val="22"/>
        <w:szCs w:val="22"/>
        <w:u w:val="none"/>
      </w:rPr>
    </w:lvl>
    <w:lvl w:ilvl="1" w:tplc="08090019">
      <w:start w:val="1"/>
      <w:numFmt w:val="lowerLetter"/>
      <w:lvlText w:val="%2."/>
      <w:lvlJc w:val="left"/>
      <w:pPr>
        <w:tabs>
          <w:tab w:val="num" w:pos="1440"/>
        </w:tabs>
        <w:ind w:left="1440" w:hanging="360"/>
      </w:pPr>
      <w:rPr>
        <w:rFonts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2FB6D388">
      <w:start w:val="9"/>
      <w:numFmt w:val="decimal"/>
      <w:lvlText w:val="%7&gt;"/>
      <w:lvlJc w:val="left"/>
      <w:pPr>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4968EE"/>
    <w:multiLevelType w:val="hybridMultilevel"/>
    <w:tmpl w:val="026C6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8203B6A"/>
    <w:multiLevelType w:val="hybridMultilevel"/>
    <w:tmpl w:val="7B9C6D14"/>
    <w:lvl w:ilvl="0" w:tplc="AF96AD18">
      <w:start w:val="1"/>
      <w:numFmt w:val="decimal"/>
      <w:lvlText w:val="%1."/>
      <w:lvlJc w:val="left"/>
      <w:pPr>
        <w:tabs>
          <w:tab w:val="num" w:pos="480"/>
        </w:tabs>
        <w:ind w:left="48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b/>
        <w:u w:val="none"/>
      </w:rPr>
    </w:lvl>
    <w:lvl w:ilvl="2" w:tplc="08090001">
      <w:start w:val="1"/>
      <w:numFmt w:val="bullet"/>
      <w:lvlText w:val=""/>
      <w:lvlJc w:val="left"/>
      <w:pPr>
        <w:ind w:left="2340" w:hanging="360"/>
      </w:pPr>
      <w:rPr>
        <w:rFonts w:ascii="Symbol" w:hAnsi="Symbol" w:hint="default"/>
      </w:rPr>
    </w:lvl>
    <w:lvl w:ilvl="3" w:tplc="AF96AD18">
      <w:start w:val="1"/>
      <w:numFmt w:val="decimal"/>
      <w:lvlText w:val="%4."/>
      <w:lvlJc w:val="left"/>
      <w:pPr>
        <w:tabs>
          <w:tab w:val="num" w:pos="2880"/>
        </w:tabs>
        <w:ind w:left="2880" w:hanging="360"/>
      </w:pPr>
      <w:rPr>
        <w:rFonts w:hint="default"/>
        <w:b/>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063245"/>
    <w:multiLevelType w:val="hybridMultilevel"/>
    <w:tmpl w:val="719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44B6D"/>
    <w:multiLevelType w:val="hybridMultilevel"/>
    <w:tmpl w:val="BE6E359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22FA1840"/>
    <w:multiLevelType w:val="hybridMultilevel"/>
    <w:tmpl w:val="EC7C10A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270B09E4"/>
    <w:multiLevelType w:val="hybridMultilevel"/>
    <w:tmpl w:val="99C0F41C"/>
    <w:lvl w:ilvl="0" w:tplc="6ECACB4E">
      <w:start w:val="1"/>
      <w:numFmt w:val="decimal"/>
      <w:lvlText w:val="%1."/>
      <w:lvlJc w:val="left"/>
      <w:pPr>
        <w:tabs>
          <w:tab w:val="num" w:pos="480"/>
        </w:tabs>
        <w:ind w:left="480" w:hanging="360"/>
      </w:pPr>
      <w:rPr>
        <w:rFonts w:hint="default"/>
        <w:b/>
        <w:sz w:val="22"/>
        <w:szCs w:val="22"/>
        <w:u w:val="none"/>
      </w:rPr>
    </w:lvl>
    <w:lvl w:ilvl="1" w:tplc="08090019">
      <w:start w:val="1"/>
      <w:numFmt w:val="lowerLetter"/>
      <w:lvlText w:val="%2."/>
      <w:lvlJc w:val="left"/>
      <w:pPr>
        <w:tabs>
          <w:tab w:val="num" w:pos="1440"/>
        </w:tabs>
        <w:ind w:left="1440" w:hanging="360"/>
      </w:pPr>
      <w:rPr>
        <w:rFonts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102E75"/>
    <w:multiLevelType w:val="hybridMultilevel"/>
    <w:tmpl w:val="15BE77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388658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605945"/>
    <w:multiLevelType w:val="hybridMultilevel"/>
    <w:tmpl w:val="0B30803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4DC12D3F"/>
    <w:multiLevelType w:val="multilevel"/>
    <w:tmpl w:val="2EE8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B46E3A"/>
    <w:multiLevelType w:val="hybridMultilevel"/>
    <w:tmpl w:val="9BF48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E67B26"/>
    <w:multiLevelType w:val="hybridMultilevel"/>
    <w:tmpl w:val="A6DCD992"/>
    <w:lvl w:ilvl="0" w:tplc="AF96AD18">
      <w:start w:val="1"/>
      <w:numFmt w:val="decimal"/>
      <w:lvlText w:val="%1."/>
      <w:lvlJc w:val="left"/>
      <w:pPr>
        <w:tabs>
          <w:tab w:val="num" w:pos="480"/>
        </w:tabs>
        <w:ind w:left="48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AF96AD18">
      <w:start w:val="1"/>
      <w:numFmt w:val="decimal"/>
      <w:lvlText w:val="%4."/>
      <w:lvlJc w:val="left"/>
      <w:pPr>
        <w:tabs>
          <w:tab w:val="num" w:pos="2880"/>
        </w:tabs>
        <w:ind w:left="2880" w:hanging="360"/>
      </w:pPr>
      <w:rPr>
        <w:rFonts w:hint="default"/>
        <w:b/>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9582DFB"/>
    <w:multiLevelType w:val="hybridMultilevel"/>
    <w:tmpl w:val="FBF6D0B6"/>
    <w:lvl w:ilvl="0" w:tplc="1AD0051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64627F"/>
    <w:multiLevelType w:val="hybridMultilevel"/>
    <w:tmpl w:val="F6A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741064">
    <w:abstractNumId w:val="1"/>
  </w:num>
  <w:num w:numId="2" w16cid:durableId="1531801795">
    <w:abstractNumId w:val="12"/>
  </w:num>
  <w:num w:numId="3" w16cid:durableId="89394731">
    <w:abstractNumId w:val="3"/>
  </w:num>
  <w:num w:numId="4" w16cid:durableId="1349480341">
    <w:abstractNumId w:val="8"/>
  </w:num>
  <w:num w:numId="5" w16cid:durableId="1971082544">
    <w:abstractNumId w:val="11"/>
  </w:num>
  <w:num w:numId="6" w16cid:durableId="1689678107">
    <w:abstractNumId w:val="5"/>
  </w:num>
  <w:num w:numId="7" w16cid:durableId="1297831567">
    <w:abstractNumId w:val="13"/>
  </w:num>
  <w:num w:numId="8" w16cid:durableId="352417366">
    <w:abstractNumId w:val="14"/>
  </w:num>
  <w:num w:numId="9" w16cid:durableId="839471833">
    <w:abstractNumId w:val="4"/>
  </w:num>
  <w:num w:numId="10" w16cid:durableId="388310245">
    <w:abstractNumId w:val="7"/>
  </w:num>
  <w:num w:numId="11" w16cid:durableId="2037733376">
    <w:abstractNumId w:val="9"/>
  </w:num>
  <w:num w:numId="12" w16cid:durableId="591551522">
    <w:abstractNumId w:val="10"/>
  </w:num>
  <w:num w:numId="13" w16cid:durableId="670137108">
    <w:abstractNumId w:val="2"/>
  </w:num>
  <w:num w:numId="14" w16cid:durableId="786119924">
    <w:abstractNumId w:val="0"/>
  </w:num>
  <w:num w:numId="15" w16cid:durableId="1772512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E7"/>
    <w:rsid w:val="000106A4"/>
    <w:rsid w:val="0001140C"/>
    <w:rsid w:val="00013AC3"/>
    <w:rsid w:val="00014F35"/>
    <w:rsid w:val="00014FD9"/>
    <w:rsid w:val="00030200"/>
    <w:rsid w:val="000302B6"/>
    <w:rsid w:val="00031780"/>
    <w:rsid w:val="0003185A"/>
    <w:rsid w:val="0003488B"/>
    <w:rsid w:val="000756EF"/>
    <w:rsid w:val="000915A1"/>
    <w:rsid w:val="0009173B"/>
    <w:rsid w:val="00091FD1"/>
    <w:rsid w:val="0009349B"/>
    <w:rsid w:val="00095FD0"/>
    <w:rsid w:val="000A3B78"/>
    <w:rsid w:val="000B074E"/>
    <w:rsid w:val="000B09E7"/>
    <w:rsid w:val="000B2315"/>
    <w:rsid w:val="000D1561"/>
    <w:rsid w:val="000E65E4"/>
    <w:rsid w:val="000F584C"/>
    <w:rsid w:val="000F5A34"/>
    <w:rsid w:val="00107364"/>
    <w:rsid w:val="001147BE"/>
    <w:rsid w:val="00115BA7"/>
    <w:rsid w:val="00133EDF"/>
    <w:rsid w:val="00141833"/>
    <w:rsid w:val="001418BA"/>
    <w:rsid w:val="00143134"/>
    <w:rsid w:val="00147761"/>
    <w:rsid w:val="001528BB"/>
    <w:rsid w:val="00160241"/>
    <w:rsid w:val="0017260A"/>
    <w:rsid w:val="00176B56"/>
    <w:rsid w:val="0018370F"/>
    <w:rsid w:val="00184063"/>
    <w:rsid w:val="0019060E"/>
    <w:rsid w:val="001A5988"/>
    <w:rsid w:val="001A71A0"/>
    <w:rsid w:val="001C2057"/>
    <w:rsid w:val="001E102D"/>
    <w:rsid w:val="002077D3"/>
    <w:rsid w:val="002441A3"/>
    <w:rsid w:val="0029100E"/>
    <w:rsid w:val="00293726"/>
    <w:rsid w:val="002A55FB"/>
    <w:rsid w:val="002A7B80"/>
    <w:rsid w:val="002A7C37"/>
    <w:rsid w:val="002B2BA2"/>
    <w:rsid w:val="002C681E"/>
    <w:rsid w:val="002E655C"/>
    <w:rsid w:val="002F0977"/>
    <w:rsid w:val="00303549"/>
    <w:rsid w:val="003112C6"/>
    <w:rsid w:val="00311484"/>
    <w:rsid w:val="003162D9"/>
    <w:rsid w:val="003231B1"/>
    <w:rsid w:val="003250F5"/>
    <w:rsid w:val="00342B55"/>
    <w:rsid w:val="00343BE5"/>
    <w:rsid w:val="003471F1"/>
    <w:rsid w:val="0035507F"/>
    <w:rsid w:val="00356489"/>
    <w:rsid w:val="003579D1"/>
    <w:rsid w:val="00370FAC"/>
    <w:rsid w:val="00386F21"/>
    <w:rsid w:val="003C4E42"/>
    <w:rsid w:val="003D0D96"/>
    <w:rsid w:val="003D3980"/>
    <w:rsid w:val="003D7651"/>
    <w:rsid w:val="003E513B"/>
    <w:rsid w:val="003F0A6B"/>
    <w:rsid w:val="003F4975"/>
    <w:rsid w:val="00413856"/>
    <w:rsid w:val="00413A64"/>
    <w:rsid w:val="00422681"/>
    <w:rsid w:val="00424EF8"/>
    <w:rsid w:val="00425BB8"/>
    <w:rsid w:val="004416D6"/>
    <w:rsid w:val="00451837"/>
    <w:rsid w:val="004551B8"/>
    <w:rsid w:val="00460D1C"/>
    <w:rsid w:val="0046332D"/>
    <w:rsid w:val="00464419"/>
    <w:rsid w:val="00481199"/>
    <w:rsid w:val="004B07C1"/>
    <w:rsid w:val="004B2D61"/>
    <w:rsid w:val="004C5E43"/>
    <w:rsid w:val="004F2421"/>
    <w:rsid w:val="005240A9"/>
    <w:rsid w:val="00526C52"/>
    <w:rsid w:val="00530D21"/>
    <w:rsid w:val="00544F14"/>
    <w:rsid w:val="0054660E"/>
    <w:rsid w:val="00550EC6"/>
    <w:rsid w:val="005513B0"/>
    <w:rsid w:val="00551928"/>
    <w:rsid w:val="00582DA8"/>
    <w:rsid w:val="005870FD"/>
    <w:rsid w:val="005A60EE"/>
    <w:rsid w:val="005A7A94"/>
    <w:rsid w:val="005B4F16"/>
    <w:rsid w:val="005C6FFE"/>
    <w:rsid w:val="005D2A5A"/>
    <w:rsid w:val="005D46D1"/>
    <w:rsid w:val="005E6044"/>
    <w:rsid w:val="00620280"/>
    <w:rsid w:val="0063167A"/>
    <w:rsid w:val="006330B8"/>
    <w:rsid w:val="00646E3D"/>
    <w:rsid w:val="00650595"/>
    <w:rsid w:val="00650D11"/>
    <w:rsid w:val="00664125"/>
    <w:rsid w:val="006656F2"/>
    <w:rsid w:val="00670252"/>
    <w:rsid w:val="00673DD6"/>
    <w:rsid w:val="006A529F"/>
    <w:rsid w:val="006B6E08"/>
    <w:rsid w:val="006C5FD2"/>
    <w:rsid w:val="006D05F0"/>
    <w:rsid w:val="006E3D2F"/>
    <w:rsid w:val="006F1306"/>
    <w:rsid w:val="006F1762"/>
    <w:rsid w:val="007009F8"/>
    <w:rsid w:val="00722776"/>
    <w:rsid w:val="00730849"/>
    <w:rsid w:val="00740255"/>
    <w:rsid w:val="00745CC4"/>
    <w:rsid w:val="00751DC7"/>
    <w:rsid w:val="00771D6F"/>
    <w:rsid w:val="00773F17"/>
    <w:rsid w:val="007761A8"/>
    <w:rsid w:val="00781D7A"/>
    <w:rsid w:val="00782721"/>
    <w:rsid w:val="007A1016"/>
    <w:rsid w:val="007A1C92"/>
    <w:rsid w:val="007A4D93"/>
    <w:rsid w:val="007B0FDE"/>
    <w:rsid w:val="007D01C9"/>
    <w:rsid w:val="007E1FA6"/>
    <w:rsid w:val="007E472D"/>
    <w:rsid w:val="00806BDD"/>
    <w:rsid w:val="00821C57"/>
    <w:rsid w:val="00823D23"/>
    <w:rsid w:val="00827F85"/>
    <w:rsid w:val="00836652"/>
    <w:rsid w:val="00837340"/>
    <w:rsid w:val="00850368"/>
    <w:rsid w:val="00852EBD"/>
    <w:rsid w:val="0087175D"/>
    <w:rsid w:val="00893F9D"/>
    <w:rsid w:val="008D5E46"/>
    <w:rsid w:val="008E05C4"/>
    <w:rsid w:val="008F45A0"/>
    <w:rsid w:val="0092216D"/>
    <w:rsid w:val="00930361"/>
    <w:rsid w:val="0093295E"/>
    <w:rsid w:val="009453F6"/>
    <w:rsid w:val="00946543"/>
    <w:rsid w:val="00954886"/>
    <w:rsid w:val="00954AF7"/>
    <w:rsid w:val="009557E1"/>
    <w:rsid w:val="00971595"/>
    <w:rsid w:val="00981057"/>
    <w:rsid w:val="00983B58"/>
    <w:rsid w:val="009859DD"/>
    <w:rsid w:val="00986AC5"/>
    <w:rsid w:val="009B2BB1"/>
    <w:rsid w:val="009D72A9"/>
    <w:rsid w:val="009F33F0"/>
    <w:rsid w:val="00A10DBF"/>
    <w:rsid w:val="00A11357"/>
    <w:rsid w:val="00A14045"/>
    <w:rsid w:val="00A20783"/>
    <w:rsid w:val="00A232EF"/>
    <w:rsid w:val="00A30A2F"/>
    <w:rsid w:val="00A3596F"/>
    <w:rsid w:val="00A432C7"/>
    <w:rsid w:val="00A47590"/>
    <w:rsid w:val="00A7278F"/>
    <w:rsid w:val="00AA3039"/>
    <w:rsid w:val="00AB3A74"/>
    <w:rsid w:val="00AC41F8"/>
    <w:rsid w:val="00AC431B"/>
    <w:rsid w:val="00AC5A35"/>
    <w:rsid w:val="00B054B3"/>
    <w:rsid w:val="00B34EE7"/>
    <w:rsid w:val="00B40158"/>
    <w:rsid w:val="00B516C8"/>
    <w:rsid w:val="00B66A87"/>
    <w:rsid w:val="00B7031B"/>
    <w:rsid w:val="00B71E3B"/>
    <w:rsid w:val="00B86BE0"/>
    <w:rsid w:val="00B9024D"/>
    <w:rsid w:val="00B959A9"/>
    <w:rsid w:val="00BA14CD"/>
    <w:rsid w:val="00BB45C7"/>
    <w:rsid w:val="00BB7860"/>
    <w:rsid w:val="00BC4493"/>
    <w:rsid w:val="00BC6EAB"/>
    <w:rsid w:val="00BE02DA"/>
    <w:rsid w:val="00BE2B7E"/>
    <w:rsid w:val="00BE3048"/>
    <w:rsid w:val="00BE3C5F"/>
    <w:rsid w:val="00BE7965"/>
    <w:rsid w:val="00C01F57"/>
    <w:rsid w:val="00C06189"/>
    <w:rsid w:val="00C0789B"/>
    <w:rsid w:val="00C10C63"/>
    <w:rsid w:val="00C16A31"/>
    <w:rsid w:val="00C32C43"/>
    <w:rsid w:val="00C444A8"/>
    <w:rsid w:val="00C5099A"/>
    <w:rsid w:val="00C755EE"/>
    <w:rsid w:val="00C82DB5"/>
    <w:rsid w:val="00C87471"/>
    <w:rsid w:val="00CA38A9"/>
    <w:rsid w:val="00CA4CC9"/>
    <w:rsid w:val="00CF08E7"/>
    <w:rsid w:val="00CF1A4A"/>
    <w:rsid w:val="00CF7EF2"/>
    <w:rsid w:val="00D200E6"/>
    <w:rsid w:val="00D23A75"/>
    <w:rsid w:val="00D30058"/>
    <w:rsid w:val="00D34DF1"/>
    <w:rsid w:val="00D420CC"/>
    <w:rsid w:val="00D50F04"/>
    <w:rsid w:val="00D541A2"/>
    <w:rsid w:val="00D71097"/>
    <w:rsid w:val="00D77050"/>
    <w:rsid w:val="00DB2663"/>
    <w:rsid w:val="00DB28B0"/>
    <w:rsid w:val="00DB4E7A"/>
    <w:rsid w:val="00DB7749"/>
    <w:rsid w:val="00DC61D4"/>
    <w:rsid w:val="00DD26FF"/>
    <w:rsid w:val="00DD4396"/>
    <w:rsid w:val="00DE5AB1"/>
    <w:rsid w:val="00E141E8"/>
    <w:rsid w:val="00E338ED"/>
    <w:rsid w:val="00E53FAD"/>
    <w:rsid w:val="00E603ED"/>
    <w:rsid w:val="00E60616"/>
    <w:rsid w:val="00E6133C"/>
    <w:rsid w:val="00E63D4B"/>
    <w:rsid w:val="00E82E62"/>
    <w:rsid w:val="00E91016"/>
    <w:rsid w:val="00EC75F5"/>
    <w:rsid w:val="00EE2350"/>
    <w:rsid w:val="00EE2B00"/>
    <w:rsid w:val="00F22520"/>
    <w:rsid w:val="00F32A27"/>
    <w:rsid w:val="00F5568A"/>
    <w:rsid w:val="00F76D9A"/>
    <w:rsid w:val="00FA0978"/>
    <w:rsid w:val="00FB6184"/>
    <w:rsid w:val="00FB7D3D"/>
    <w:rsid w:val="00FE74E4"/>
    <w:rsid w:val="00FF2232"/>
    <w:rsid w:val="00FF4C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71E77"/>
  <w15:chartTrackingRefBased/>
  <w15:docId w15:val="{2C6F4BF9-E950-451C-BFB1-8ED3EC83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8E7"/>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08E7"/>
    <w:pPr>
      <w:tabs>
        <w:tab w:val="center" w:pos="4153"/>
        <w:tab w:val="right" w:pos="8306"/>
      </w:tabs>
    </w:pPr>
  </w:style>
  <w:style w:type="character" w:styleId="PageNumber">
    <w:name w:val="page number"/>
    <w:basedOn w:val="DefaultParagraphFont"/>
    <w:rsid w:val="00CF08E7"/>
  </w:style>
  <w:style w:type="paragraph" w:styleId="Header">
    <w:name w:val="header"/>
    <w:basedOn w:val="Normal"/>
    <w:rsid w:val="00CF08E7"/>
    <w:pPr>
      <w:tabs>
        <w:tab w:val="center" w:pos="4320"/>
        <w:tab w:val="right" w:pos="8640"/>
      </w:tabs>
    </w:pPr>
  </w:style>
  <w:style w:type="paragraph" w:styleId="ListParagraph">
    <w:name w:val="List Paragraph"/>
    <w:basedOn w:val="Normal"/>
    <w:uiPriority w:val="34"/>
    <w:qFormat/>
    <w:rsid w:val="00986AC5"/>
    <w:pPr>
      <w:ind w:left="720"/>
    </w:pPr>
  </w:style>
  <w:style w:type="character" w:customStyle="1" w:styleId="FooterChar">
    <w:name w:val="Footer Char"/>
    <w:link w:val="Footer"/>
    <w:uiPriority w:val="99"/>
    <w:rsid w:val="008D5E46"/>
    <w:rPr>
      <w:sz w:val="24"/>
      <w:szCs w:val="24"/>
      <w:lang w:val="en-IE" w:eastAsia="en-GB"/>
    </w:rPr>
  </w:style>
  <w:style w:type="paragraph" w:styleId="BalloonText">
    <w:name w:val="Balloon Text"/>
    <w:basedOn w:val="Normal"/>
    <w:link w:val="BalloonTextChar"/>
    <w:rsid w:val="008D5E46"/>
    <w:rPr>
      <w:rFonts w:ascii="Tahoma" w:hAnsi="Tahoma"/>
      <w:sz w:val="16"/>
      <w:szCs w:val="16"/>
    </w:rPr>
  </w:style>
  <w:style w:type="character" w:customStyle="1" w:styleId="BalloonTextChar">
    <w:name w:val="Balloon Text Char"/>
    <w:link w:val="BalloonText"/>
    <w:rsid w:val="008D5E46"/>
    <w:rPr>
      <w:rFonts w:ascii="Tahoma" w:hAnsi="Tahoma" w:cs="Tahoma"/>
      <w:sz w:val="16"/>
      <w:szCs w:val="16"/>
      <w:lang w:val="en-IE" w:eastAsia="en-GB"/>
    </w:rPr>
  </w:style>
  <w:style w:type="paragraph" w:styleId="NormalWeb">
    <w:name w:val="Normal (Web)"/>
    <w:basedOn w:val="Normal"/>
    <w:uiPriority w:val="99"/>
    <w:unhideWhenUsed/>
    <w:rsid w:val="00DB4E7A"/>
    <w:pPr>
      <w:spacing w:before="100" w:beforeAutospacing="1" w:after="100" w:afterAutospacing="1"/>
    </w:pPr>
    <w:rPr>
      <w:lang w:eastAsia="en-IE"/>
    </w:rPr>
  </w:style>
  <w:style w:type="character" w:styleId="Strong">
    <w:name w:val="Strong"/>
    <w:uiPriority w:val="22"/>
    <w:qFormat/>
    <w:rsid w:val="00DB4E7A"/>
    <w:rPr>
      <w:b/>
      <w:bCs/>
    </w:rPr>
  </w:style>
  <w:style w:type="character" w:customStyle="1" w:styleId="apple-converted-space">
    <w:name w:val="apple-converted-space"/>
    <w:rsid w:val="00DB4E7A"/>
  </w:style>
  <w:style w:type="character" w:styleId="Emphasis">
    <w:name w:val="Emphasis"/>
    <w:uiPriority w:val="20"/>
    <w:qFormat/>
    <w:rsid w:val="00DB4E7A"/>
    <w:rPr>
      <w:i/>
      <w:iCs/>
    </w:rPr>
  </w:style>
  <w:style w:type="character" w:styleId="Hyperlink">
    <w:name w:val="Hyperlink"/>
    <w:uiPriority w:val="99"/>
    <w:unhideWhenUsed/>
    <w:rsid w:val="00DB4E7A"/>
    <w:rPr>
      <w:color w:val="0000FF"/>
      <w:u w:val="single"/>
    </w:rPr>
  </w:style>
  <w:style w:type="paragraph" w:styleId="Revision">
    <w:name w:val="Revision"/>
    <w:hidden/>
    <w:uiPriority w:val="99"/>
    <w:semiHidden/>
    <w:rsid w:val="001418BA"/>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5744">
      <w:bodyDiv w:val="1"/>
      <w:marLeft w:val="0"/>
      <w:marRight w:val="0"/>
      <w:marTop w:val="0"/>
      <w:marBottom w:val="0"/>
      <w:divBdr>
        <w:top w:val="none" w:sz="0" w:space="0" w:color="auto"/>
        <w:left w:val="none" w:sz="0" w:space="0" w:color="auto"/>
        <w:bottom w:val="none" w:sz="0" w:space="0" w:color="auto"/>
        <w:right w:val="none" w:sz="0" w:space="0" w:color="auto"/>
      </w:divBdr>
    </w:div>
    <w:div w:id="1651901048">
      <w:bodyDiv w:val="1"/>
      <w:marLeft w:val="0"/>
      <w:marRight w:val="0"/>
      <w:marTop w:val="0"/>
      <w:marBottom w:val="0"/>
      <w:divBdr>
        <w:top w:val="none" w:sz="0" w:space="0" w:color="auto"/>
        <w:left w:val="none" w:sz="0" w:space="0" w:color="auto"/>
        <w:bottom w:val="none" w:sz="0" w:space="0" w:color="auto"/>
        <w:right w:val="none" w:sz="0" w:space="0" w:color="auto"/>
      </w:divBdr>
    </w:div>
    <w:div w:id="20622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6298-A5C2-4D22-A882-7DBCAE05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2698</Words>
  <Characters>14870</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Comhairle na Mumhan CLG</vt:lpstr>
    </vt:vector>
  </TitlesOfParts>
  <Company>Simon Moroney</Company>
  <LinksUpToDate>false</LinksUpToDate>
  <CharactersWithSpaces>17533</CharactersWithSpaces>
  <SharedDoc>false</SharedDoc>
  <HLinks>
    <vt:vector size="6" baseType="variant">
      <vt:variant>
        <vt:i4>7405602</vt:i4>
      </vt:variant>
      <vt:variant>
        <vt:i4>0</vt:i4>
      </vt:variant>
      <vt:variant>
        <vt:i4>0</vt:i4>
      </vt:variant>
      <vt:variant>
        <vt:i4>5</vt:i4>
      </vt:variant>
      <vt:variant>
        <vt:lpwstr>http://www.prai.ie/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CLG</dc:title>
  <dc:subject/>
  <dc:creator>Simon Moroney</dc:creator>
  <cp:keywords>Minimum Restrictions,</cp:keywords>
  <cp:lastModifiedBy>Ed Donnelly Munster</cp:lastModifiedBy>
  <cp:revision>2</cp:revision>
  <cp:lastPrinted>2018-01-24T10:44:00Z</cp:lastPrinted>
  <dcterms:created xsi:type="dcterms:W3CDTF">2023-09-14T07:36:00Z</dcterms:created>
  <dcterms:modified xsi:type="dcterms:W3CDTF">2023-09-14T07:36:00Z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89c61555-24a0-4dcf-8004-3e35c08213f0</vt:lpwstr>
  </property>
  <property fmtid="{D5CDD505-2E9C-101B-9397-08002B2CF9AE}" pid="3" name="DellClassification">
    <vt:lpwstr>Minimum Restrictions</vt:lpwstr>
  </property>
  <property fmtid="{D5CDD505-2E9C-101B-9397-08002B2CF9AE}" pid="4" name="DellSubLabels">
    <vt:lpwstr/>
  </property>
  <property fmtid="{D5CDD505-2E9C-101B-9397-08002B2CF9AE}" pid="5" name="TitusConfigVer">
    <vt:lpwstr>1.0EMEA</vt:lpwstr>
  </property>
</Properties>
</file>